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347B" w14:textId="63692169" w:rsidR="00331371" w:rsidRPr="00FA16FE" w:rsidRDefault="0000711C" w:rsidP="003A4599">
      <w:pPr>
        <w:tabs>
          <w:tab w:val="left" w:pos="3544"/>
          <w:tab w:val="left" w:pos="8233"/>
        </w:tabs>
        <w:ind w:left="111"/>
        <w:rPr>
          <w:sz w:val="20"/>
          <w:lang w:val="cy-GB"/>
        </w:rPr>
      </w:pPr>
      <w:r w:rsidRPr="00FA16FE">
        <w:rPr>
          <w:position w:val="34"/>
          <w:sz w:val="20"/>
          <w:lang w:val="cy-GB"/>
        </w:rPr>
        <w:drawing>
          <wp:inline distT="0" distB="0" distL="0" distR="0" wp14:anchorId="7AA85209" wp14:editId="26601FCD">
            <wp:extent cx="1783760" cy="841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6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6FE">
        <w:rPr>
          <w:position w:val="34"/>
          <w:sz w:val="20"/>
          <w:lang w:val="cy-GB"/>
        </w:rPr>
        <w:tab/>
      </w:r>
      <w:r w:rsidR="003A4599" w:rsidRPr="00FA16FE">
        <w:rPr>
          <w:sz w:val="20"/>
          <w:lang w:val="cy-GB"/>
        </w:rPr>
        <w:t xml:space="preserve">                                                                                     </w:t>
      </w:r>
      <w:r w:rsidRPr="00FA16FE">
        <w:rPr>
          <w:sz w:val="20"/>
          <w:lang w:val="cy-GB"/>
        </w:rPr>
        <w:drawing>
          <wp:inline distT="0" distB="0" distL="0" distR="0" wp14:anchorId="50B0D11D" wp14:editId="2A5336FA">
            <wp:extent cx="938832" cy="11338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83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93956" w14:textId="77777777" w:rsidR="00331371" w:rsidRPr="00FA16FE" w:rsidRDefault="00331371">
      <w:pPr>
        <w:pStyle w:val="BodyText"/>
        <w:spacing w:before="8"/>
        <w:rPr>
          <w:sz w:val="18"/>
          <w:lang w:val="cy-GB"/>
        </w:rPr>
      </w:pPr>
    </w:p>
    <w:p w14:paraId="26E96C3D" w14:textId="77777777" w:rsidR="00331371" w:rsidRPr="00FA16FE" w:rsidRDefault="0000711C">
      <w:pPr>
        <w:pStyle w:val="Title"/>
        <w:rPr>
          <w:lang w:val="cy-GB"/>
        </w:rPr>
      </w:pPr>
      <w:r w:rsidRPr="00FA16FE">
        <w:rPr>
          <w:lang w:val="cy-GB"/>
        </w:rPr>
        <w:t>Polisi Rheoli Casgliadau</w:t>
      </w:r>
    </w:p>
    <w:p w14:paraId="63EA2B63" w14:textId="77777777" w:rsidR="00331371" w:rsidRPr="00FA16FE" w:rsidRDefault="00331371">
      <w:pPr>
        <w:pStyle w:val="BodyText"/>
        <w:rPr>
          <w:b/>
          <w:sz w:val="36"/>
          <w:lang w:val="cy-GB"/>
        </w:rPr>
      </w:pPr>
    </w:p>
    <w:p w14:paraId="298F5CE4" w14:textId="77777777" w:rsidR="00331371" w:rsidRPr="00FA16FE" w:rsidRDefault="00331371">
      <w:pPr>
        <w:pStyle w:val="BodyText"/>
        <w:spacing w:before="2"/>
        <w:rPr>
          <w:b/>
          <w:sz w:val="52"/>
          <w:lang w:val="cy-GB"/>
        </w:rPr>
      </w:pPr>
    </w:p>
    <w:sdt>
      <w:sdtPr>
        <w:rPr>
          <w:b w:val="0"/>
          <w:bCs w:val="0"/>
          <w:lang w:val="cy-GB"/>
        </w:rPr>
        <w:id w:val="1053120541"/>
        <w:docPartObj>
          <w:docPartGallery w:val="Table of Contents"/>
          <w:docPartUnique/>
        </w:docPartObj>
      </w:sdtPr>
      <w:sdtContent>
        <w:p w14:paraId="396A2B19" w14:textId="4200C8B6" w:rsidR="00D840DD" w:rsidRPr="00FA16FE" w:rsidRDefault="0000711C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r w:rsidRPr="00FA16FE">
            <w:rPr>
              <w:lang w:val="cy-GB"/>
            </w:rPr>
            <w:fldChar w:fldCharType="begin"/>
          </w:r>
          <w:r w:rsidRPr="00FA16FE">
            <w:rPr>
              <w:lang w:val="cy-GB"/>
            </w:rPr>
            <w:instrText xml:space="preserve">TOC \o "1-1" \h \z \u </w:instrText>
          </w:r>
          <w:r w:rsidRPr="00FA16FE">
            <w:rPr>
              <w:lang w:val="cy-GB"/>
            </w:rPr>
            <w:fldChar w:fldCharType="separate"/>
          </w:r>
          <w:hyperlink w:anchor="_Toc102634449" w:history="1">
            <w:r w:rsidR="00D840DD" w:rsidRPr="00FA16FE">
              <w:rPr>
                <w:rStyle w:val="Hyperlink"/>
                <w:b w:val="0"/>
                <w:bCs w:val="0"/>
                <w:lang w:val="cy-GB"/>
              </w:rPr>
              <w:t>Cyflwyniad</w:t>
            </w:r>
            <w:r w:rsidR="00D840DD" w:rsidRPr="00FA16FE">
              <w:rPr>
                <w:b w:val="0"/>
                <w:bCs w:val="0"/>
                <w:webHidden/>
                <w:lang w:val="cy-GB"/>
              </w:rPr>
              <w:tab/>
            </w:r>
            <w:r w:rsidR="00D840DD"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="00D840DD" w:rsidRPr="00FA16FE">
              <w:rPr>
                <w:b w:val="0"/>
                <w:bCs w:val="0"/>
                <w:webHidden/>
                <w:lang w:val="cy-GB"/>
              </w:rPr>
              <w:instrText xml:space="preserve"> PAGEREF _Toc102634449 \h </w:instrText>
            </w:r>
            <w:r w:rsidR="00D840DD" w:rsidRPr="00FA16FE">
              <w:rPr>
                <w:b w:val="0"/>
                <w:bCs w:val="0"/>
                <w:webHidden/>
                <w:lang w:val="cy-GB"/>
              </w:rPr>
            </w:r>
            <w:r w:rsidR="00D840DD"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1</w:t>
            </w:r>
            <w:r w:rsidR="00D840DD"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39043320" w14:textId="0EA3215E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0" w:history="1">
            <w:r w:rsidRPr="00FA16FE">
              <w:rPr>
                <w:rStyle w:val="Hyperlink"/>
                <w:b w:val="0"/>
                <w:bCs w:val="0"/>
                <w:lang w:val="cy-GB"/>
              </w:rPr>
              <w:t>Nodau Polisi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_Toc102634450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1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712A32AE" w14:textId="7C949DDC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1" w:history="1">
            <w:r w:rsidRPr="00FA16FE">
              <w:rPr>
                <w:rStyle w:val="Hyperlink"/>
                <w:b w:val="0"/>
                <w:bCs w:val="0"/>
                <w:lang w:val="cy-GB"/>
              </w:rPr>
              <w:t>Statws Statudol a Chyfreithiol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_Toc102634451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2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7AE7382A" w14:textId="77F0C898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2" w:history="1">
            <w:r w:rsidRPr="00FA16FE">
              <w:rPr>
                <w:rStyle w:val="Hyperlink"/>
                <w:b w:val="0"/>
                <w:bCs w:val="0"/>
                <w:lang w:val="cy-GB"/>
              </w:rPr>
              <w:t>Rolau a Chyfrifoldebau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_Toc102634452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2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1362A64F" w14:textId="6E4A14C1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3" w:history="1">
            <w:r w:rsidRPr="00FA16FE">
              <w:rPr>
                <w:rStyle w:val="Hyperlink"/>
                <w:b w:val="0"/>
                <w:bCs w:val="0"/>
                <w:lang w:val="cy-GB"/>
              </w:rPr>
              <w:t>Rheoli Casgliadau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_Toc102634453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2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4A92F2B3" w14:textId="663B3154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4" w:history="1">
            <w:r w:rsidRPr="00FA16FE">
              <w:rPr>
                <w:rStyle w:val="Hyperlink"/>
                <w:b w:val="0"/>
                <w:bCs w:val="0"/>
                <w:lang w:val="cy-GB"/>
              </w:rPr>
              <w:t>Safonau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_Toc102634454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3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02759A3E" w14:textId="42286C03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5" w:history="1">
            <w:r w:rsidRPr="00FA16FE">
              <w:rPr>
                <w:rStyle w:val="Hyperlink"/>
                <w:b w:val="0"/>
                <w:bCs w:val="0"/>
                <w:lang w:val="cy-GB"/>
              </w:rPr>
              <w:t>Rhyng-berthnasoedd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_Toc102634455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3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74AAEE7F" w14:textId="40BCCCC2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6" w:history="1">
            <w:r w:rsidRPr="00FA16FE">
              <w:rPr>
                <w:rStyle w:val="Hyperlink"/>
                <w:b w:val="0"/>
                <w:bCs w:val="0"/>
                <w:lang w:val="cy-GB"/>
              </w:rPr>
              <w:t xml:space="preserve">Polisïau a </w:t>
            </w:r>
            <w:r w:rsidR="004845E4" w:rsidRPr="00FA16FE">
              <w:rPr>
                <w:rStyle w:val="Hyperlink"/>
                <w:b w:val="0"/>
                <w:bCs w:val="0"/>
                <w:lang w:val="cy-GB"/>
              </w:rPr>
              <w:t>C</w:t>
            </w:r>
            <w:r w:rsidRPr="00FA16FE">
              <w:rPr>
                <w:rStyle w:val="Hyperlink"/>
                <w:b w:val="0"/>
                <w:bCs w:val="0"/>
                <w:lang w:val="cy-GB"/>
              </w:rPr>
              <w:t xml:space="preserve">hynlluniau </w:t>
            </w:r>
            <w:r w:rsidR="004845E4" w:rsidRPr="00FA16FE">
              <w:rPr>
                <w:rStyle w:val="Hyperlink"/>
                <w:b w:val="0"/>
                <w:bCs w:val="0"/>
                <w:lang w:val="cy-GB"/>
              </w:rPr>
              <w:t>C</w:t>
            </w:r>
            <w:r w:rsidRPr="00FA16FE">
              <w:rPr>
                <w:rStyle w:val="Hyperlink"/>
                <w:b w:val="0"/>
                <w:bCs w:val="0"/>
                <w:lang w:val="cy-GB"/>
              </w:rPr>
              <w:t>ysylltiedig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_Toc102634456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4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5C8C8442" w14:textId="6297646E" w:rsidR="00D840DD" w:rsidRPr="00FA16FE" w:rsidRDefault="00D840DD">
          <w:pPr>
            <w:pStyle w:val="TOC1"/>
            <w:tabs>
              <w:tab w:val="right" w:leader="dot" w:pos="9960"/>
            </w:tabs>
            <w:rPr>
              <w:rFonts w:asciiTheme="minorHAnsi" w:eastAsiaTheme="minorEastAsia" w:hAnsiTheme="minorHAnsi" w:cstheme="minorBidi"/>
              <w:b w:val="0"/>
              <w:bCs w:val="0"/>
              <w:lang w:val="cy-GB" w:eastAsia="en-GB"/>
            </w:rPr>
          </w:pPr>
          <w:hyperlink w:anchor="_Toc102634457" w:history="1">
            <w:r w:rsidRPr="00FA16FE">
              <w:rPr>
                <w:rStyle w:val="Hyperlink"/>
                <w:b w:val="0"/>
                <w:bCs w:val="0"/>
                <w:lang w:val="cy-GB"/>
              </w:rPr>
              <w:t>Adolygu</w:t>
            </w:r>
            <w:r w:rsidRPr="00FA16FE">
              <w:rPr>
                <w:b w:val="0"/>
                <w:bCs w:val="0"/>
                <w:webHidden/>
                <w:lang w:val="cy-GB"/>
              </w:rPr>
              <w:tab/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begin"/>
            </w:r>
            <w:r w:rsidRPr="00FA16FE">
              <w:rPr>
                <w:b w:val="0"/>
                <w:bCs w:val="0"/>
                <w:webHidden/>
                <w:lang w:val="cy-GB"/>
              </w:rPr>
              <w:instrText xml:space="preserve"> PAGEREF _Toc102634457 \h </w:instrText>
            </w:r>
            <w:r w:rsidRPr="00FA16FE">
              <w:rPr>
                <w:b w:val="0"/>
                <w:bCs w:val="0"/>
                <w:webHidden/>
                <w:lang w:val="cy-GB"/>
              </w:rPr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separate"/>
            </w:r>
            <w:r w:rsidR="00345D97" w:rsidRPr="00FA16FE">
              <w:rPr>
                <w:b w:val="0"/>
                <w:bCs w:val="0"/>
                <w:webHidden/>
                <w:lang w:val="cy-GB"/>
              </w:rPr>
              <w:t>4</w:t>
            </w:r>
            <w:r w:rsidRPr="00FA16FE">
              <w:rPr>
                <w:b w:val="0"/>
                <w:bCs w:val="0"/>
                <w:webHidden/>
                <w:lang w:val="cy-GB"/>
              </w:rPr>
              <w:fldChar w:fldCharType="end"/>
            </w:r>
          </w:hyperlink>
        </w:p>
        <w:p w14:paraId="3BBB08CB" w14:textId="15BACE24" w:rsidR="00331371" w:rsidRPr="00FA16FE" w:rsidRDefault="0000711C">
          <w:pPr>
            <w:rPr>
              <w:sz w:val="26"/>
              <w:lang w:val="cy-GB"/>
            </w:rPr>
          </w:pPr>
          <w:r w:rsidRPr="00FA16FE">
            <w:rPr>
              <w:lang w:val="cy-GB"/>
            </w:rPr>
            <w:fldChar w:fldCharType="end"/>
          </w:r>
        </w:p>
      </w:sdtContent>
    </w:sdt>
    <w:p w14:paraId="114D317C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59701E70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3D4C97F6" w14:textId="77777777" w:rsidR="00331371" w:rsidRPr="00FA16FE" w:rsidRDefault="0000711C">
      <w:pPr>
        <w:pStyle w:val="Heading1"/>
        <w:spacing w:before="212"/>
        <w:rPr>
          <w:lang w:val="cy-GB"/>
        </w:rPr>
      </w:pPr>
      <w:bookmarkStart w:id="0" w:name="_Toc102634449"/>
      <w:r w:rsidRPr="00FA16FE">
        <w:rPr>
          <w:lang w:val="cy-GB"/>
        </w:rPr>
        <w:t>Cyflwyniad</w:t>
      </w:r>
      <w:bookmarkEnd w:id="0"/>
    </w:p>
    <w:p w14:paraId="3E6E9A13" w14:textId="77777777" w:rsidR="00331371" w:rsidRPr="00FA16FE" w:rsidRDefault="00331371">
      <w:pPr>
        <w:pStyle w:val="BodyText"/>
        <w:spacing w:before="3"/>
        <w:rPr>
          <w:b/>
          <w:sz w:val="28"/>
          <w:lang w:val="cy-GB"/>
        </w:rPr>
      </w:pPr>
    </w:p>
    <w:p w14:paraId="34199F59" w14:textId="1E2C6702" w:rsidR="00331371" w:rsidRPr="00FA16FE" w:rsidRDefault="0000711C">
      <w:pPr>
        <w:pStyle w:val="BodyText"/>
        <w:spacing w:before="1"/>
        <w:ind w:left="820" w:right="312"/>
        <w:rPr>
          <w:lang w:val="cy-GB"/>
        </w:rPr>
      </w:pPr>
      <w:r w:rsidRPr="00FA16FE">
        <w:rPr>
          <w:lang w:val="cy-GB"/>
        </w:rPr>
        <w:t>Cenhadaeth Archifau Gwent yw casglu cofnodion hanesyddol sy'n ymwneud â hen sir weinyddol Gwent</w:t>
      </w:r>
      <w:r w:rsidR="004845E4" w:rsidRPr="00FA16FE">
        <w:rPr>
          <w:lang w:val="cy-GB"/>
        </w:rPr>
        <w:t>, eu</w:t>
      </w:r>
      <w:r w:rsidRPr="00FA16FE">
        <w:rPr>
          <w:lang w:val="cy-GB"/>
        </w:rPr>
        <w:t xml:space="preserve"> </w:t>
      </w:r>
      <w:r w:rsidR="004845E4" w:rsidRPr="00FA16FE">
        <w:rPr>
          <w:lang w:val="cy-GB"/>
        </w:rPr>
        <w:t xml:space="preserve">cadw a sicrhau </w:t>
      </w:r>
      <w:r w:rsidR="004845E4" w:rsidRPr="00FA16FE">
        <w:rPr>
          <w:lang w:val="cy-GB"/>
        </w:rPr>
        <w:t xml:space="preserve">eu </w:t>
      </w:r>
      <w:r w:rsidR="004845E4" w:rsidRPr="00FA16FE">
        <w:rPr>
          <w:lang w:val="cy-GB"/>
        </w:rPr>
        <w:t xml:space="preserve">bod </w:t>
      </w:r>
      <w:r w:rsidRPr="00FA16FE">
        <w:rPr>
          <w:lang w:val="cy-GB"/>
        </w:rPr>
        <w:t xml:space="preserve">ar gael </w:t>
      </w:r>
      <w:r w:rsidR="004845E4" w:rsidRPr="00FA16FE">
        <w:rPr>
          <w:lang w:val="cy-GB"/>
        </w:rPr>
        <w:t>ar gyfer gwaith ymchwil</w:t>
      </w:r>
      <w:r w:rsidRPr="00FA16FE">
        <w:rPr>
          <w:lang w:val="cy-GB"/>
        </w:rPr>
        <w:t>.</w:t>
      </w:r>
    </w:p>
    <w:p w14:paraId="5602E801" w14:textId="77777777" w:rsidR="00331371" w:rsidRPr="00FA16FE" w:rsidRDefault="00331371">
      <w:pPr>
        <w:pStyle w:val="BodyText"/>
        <w:spacing w:before="11"/>
        <w:rPr>
          <w:sz w:val="23"/>
          <w:lang w:val="cy-GB"/>
        </w:rPr>
      </w:pPr>
    </w:p>
    <w:p w14:paraId="488B63ED" w14:textId="7A71A352" w:rsidR="00331371" w:rsidRPr="00FA16FE" w:rsidRDefault="0000711C">
      <w:pPr>
        <w:pStyle w:val="BodyText"/>
        <w:ind w:left="820" w:right="245"/>
        <w:rPr>
          <w:lang w:val="cy-GB"/>
        </w:rPr>
      </w:pPr>
      <w:r w:rsidRPr="00FA16FE">
        <w:rPr>
          <w:lang w:val="cy-GB"/>
        </w:rPr>
        <w:t xml:space="preserve">Rydym yn wasanaeth archifau rhanbarthol, sy'n gweithio ar ran awdurdodau lleol Cyngor Bwrdeistref Sirol Blaenau Gwent, Cyngor Bwrdeistref Sirol Caerffili, Cyngor Sir Fynwy, Cyngor Dinas Casnewydd a Chyngor Bwrdeistref Sirol Torfaen. Blaenoriaeth Archifau Gwent yw rheoli treftadaeth ddogfennol Gwent, fel ei bod yn cael ei chadw ar gyfer cenedlaethau'r presennol a'r dyfodol. </w:t>
      </w:r>
      <w:r w:rsidR="004845E4" w:rsidRPr="00FA16FE">
        <w:rPr>
          <w:lang w:val="cy-GB"/>
        </w:rPr>
        <w:t>T</w:t>
      </w:r>
      <w:r w:rsidRPr="00FA16FE">
        <w:rPr>
          <w:lang w:val="cy-GB"/>
        </w:rPr>
        <w:t>rwy gasglu cofnodion archifol, mae Archifau Gwent yn helpu i ddarparu tystiolaeth ar gyfer atebolrwydd sefydliadau cyhoeddus</w:t>
      </w:r>
      <w:r w:rsidR="004845E4" w:rsidRPr="00FA16FE">
        <w:rPr>
          <w:lang w:val="cy-GB"/>
        </w:rPr>
        <w:t xml:space="preserve"> a’r rheiny sy’n gwneud penderfyniadau ac yn llunio </w:t>
      </w:r>
      <w:r w:rsidRPr="00FA16FE">
        <w:rPr>
          <w:lang w:val="cy-GB"/>
        </w:rPr>
        <w:t>barn</w:t>
      </w:r>
      <w:r w:rsidR="004845E4" w:rsidRPr="00FA16FE">
        <w:rPr>
          <w:lang w:val="cy-GB"/>
        </w:rPr>
        <w:t>,</w:t>
      </w:r>
      <w:r w:rsidRPr="00FA16FE">
        <w:rPr>
          <w:lang w:val="cy-GB"/>
        </w:rPr>
        <w:t xml:space="preserve"> a thrwy hynny </w:t>
      </w:r>
      <w:r w:rsidR="000577CA">
        <w:rPr>
          <w:lang w:val="cy-GB"/>
        </w:rPr>
        <w:t xml:space="preserve">mae’n </w:t>
      </w:r>
      <w:r w:rsidRPr="00FA16FE">
        <w:rPr>
          <w:lang w:val="cy-GB"/>
        </w:rPr>
        <w:t>helpu i ddiogelu hawliau democrataidd a chyfreithiol y dinasyddion.</w:t>
      </w:r>
    </w:p>
    <w:p w14:paraId="268554B7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640FAD3F" w14:textId="77777777" w:rsidR="00331371" w:rsidRPr="00FA16FE" w:rsidRDefault="0000711C">
      <w:pPr>
        <w:pStyle w:val="Heading1"/>
        <w:spacing w:before="216"/>
        <w:rPr>
          <w:lang w:val="cy-GB"/>
        </w:rPr>
      </w:pPr>
      <w:bookmarkStart w:id="1" w:name="_Toc102634450"/>
      <w:r w:rsidRPr="00FA16FE">
        <w:rPr>
          <w:lang w:val="cy-GB"/>
        </w:rPr>
        <w:t>Nodau Polisi</w:t>
      </w:r>
      <w:bookmarkEnd w:id="1"/>
    </w:p>
    <w:p w14:paraId="48762FA4" w14:textId="77777777" w:rsidR="00331371" w:rsidRPr="00FA16FE" w:rsidRDefault="00331371">
      <w:pPr>
        <w:pStyle w:val="BodyText"/>
        <w:spacing w:before="3"/>
        <w:rPr>
          <w:b/>
          <w:sz w:val="28"/>
          <w:lang w:val="cy-GB"/>
        </w:rPr>
      </w:pPr>
    </w:p>
    <w:p w14:paraId="790E73AD" w14:textId="61020F32" w:rsidR="00331371" w:rsidRPr="00FA16FE" w:rsidRDefault="0000711C">
      <w:pPr>
        <w:pStyle w:val="BodyText"/>
        <w:tabs>
          <w:tab w:val="left" w:pos="6266"/>
        </w:tabs>
        <w:spacing w:before="1"/>
        <w:ind w:left="820" w:right="179"/>
        <w:rPr>
          <w:lang w:val="cy-GB"/>
        </w:rPr>
      </w:pPr>
      <w:r w:rsidRPr="00FA16FE">
        <w:rPr>
          <w:lang w:val="cy-GB"/>
        </w:rPr>
        <w:t>Prif nod y polisi hwn yw dangos y</w:t>
      </w:r>
      <w:r w:rsidR="004845E4" w:rsidRPr="00FA16FE">
        <w:rPr>
          <w:lang w:val="cy-GB"/>
        </w:rPr>
        <w:t xml:space="preserve"> ffordd gydlynol y mae </w:t>
      </w:r>
      <w:r w:rsidRPr="00FA16FE">
        <w:rPr>
          <w:lang w:val="cy-GB"/>
        </w:rPr>
        <w:t xml:space="preserve">Archifau Gwent </w:t>
      </w:r>
      <w:r w:rsidR="004845E4" w:rsidRPr="00FA16FE">
        <w:rPr>
          <w:lang w:val="cy-GB"/>
        </w:rPr>
        <w:t xml:space="preserve">yn </w:t>
      </w:r>
      <w:r w:rsidRPr="00FA16FE">
        <w:rPr>
          <w:lang w:val="cy-GB"/>
        </w:rPr>
        <w:t>R</w:t>
      </w:r>
      <w:r w:rsidR="004845E4" w:rsidRPr="00FA16FE">
        <w:rPr>
          <w:lang w:val="cy-GB"/>
        </w:rPr>
        <w:t>h</w:t>
      </w:r>
      <w:r w:rsidRPr="00FA16FE">
        <w:rPr>
          <w:lang w:val="cy-GB"/>
        </w:rPr>
        <w:t>eoli Casgliadau.</w:t>
      </w:r>
      <w:r w:rsidR="004845E4" w:rsidRPr="00FA16FE">
        <w:rPr>
          <w:lang w:val="cy-GB"/>
        </w:rPr>
        <w:t xml:space="preserve"> </w:t>
      </w:r>
      <w:r w:rsidRPr="00FA16FE">
        <w:rPr>
          <w:lang w:val="cy-GB"/>
        </w:rPr>
        <w:t>Mae'n cael ei gefnogi gan Gynllun Rheoli Casgliadau sy'n amlinellu</w:t>
      </w:r>
      <w:r w:rsidR="004845E4" w:rsidRPr="00FA16FE">
        <w:rPr>
          <w:lang w:val="cy-GB"/>
        </w:rPr>
        <w:t xml:space="preserve"> ein h</w:t>
      </w:r>
      <w:r w:rsidRPr="00FA16FE">
        <w:rPr>
          <w:lang w:val="cy-GB"/>
        </w:rPr>
        <w:t xml:space="preserve">amcanion </w:t>
      </w:r>
      <w:r w:rsidR="00CB54D6" w:rsidRPr="00FA16FE">
        <w:rPr>
          <w:lang w:val="cy-GB"/>
        </w:rPr>
        <w:t xml:space="preserve">ar gyfer </w:t>
      </w:r>
      <w:r w:rsidRPr="00FA16FE">
        <w:rPr>
          <w:lang w:val="cy-GB"/>
        </w:rPr>
        <w:t>cyflawni nodau'r polisi hwn.</w:t>
      </w:r>
    </w:p>
    <w:p w14:paraId="3A78B087" w14:textId="77777777" w:rsidR="00331371" w:rsidRPr="00FA16FE" w:rsidRDefault="00331371">
      <w:pPr>
        <w:rPr>
          <w:lang w:val="cy-GB"/>
        </w:rPr>
        <w:sectPr w:rsidR="00331371" w:rsidRPr="00FA16FE">
          <w:type w:val="continuous"/>
          <w:pgSz w:w="11910" w:h="16840"/>
          <w:pgMar w:top="560" w:right="1320" w:bottom="280" w:left="620" w:header="720" w:footer="720" w:gutter="0"/>
          <w:cols w:space="720"/>
        </w:sectPr>
      </w:pPr>
    </w:p>
    <w:p w14:paraId="43190E79" w14:textId="77777777" w:rsidR="00331371" w:rsidRPr="00FA16FE" w:rsidRDefault="0000711C">
      <w:pPr>
        <w:pStyle w:val="Heading1"/>
        <w:rPr>
          <w:lang w:val="cy-GB"/>
        </w:rPr>
      </w:pPr>
      <w:bookmarkStart w:id="2" w:name="_Toc102634451"/>
      <w:r w:rsidRPr="00FA16FE">
        <w:rPr>
          <w:lang w:val="cy-GB"/>
        </w:rPr>
        <w:lastRenderedPageBreak/>
        <w:t>Statws Statudol a Chyfreithiol</w:t>
      </w:r>
      <w:bookmarkEnd w:id="2"/>
    </w:p>
    <w:p w14:paraId="334D1339" w14:textId="77777777" w:rsidR="00331371" w:rsidRPr="00FA16FE" w:rsidRDefault="00331371">
      <w:pPr>
        <w:pStyle w:val="BodyText"/>
        <w:spacing w:before="1"/>
        <w:rPr>
          <w:b/>
          <w:sz w:val="28"/>
          <w:lang w:val="cy-GB"/>
        </w:rPr>
      </w:pPr>
    </w:p>
    <w:p w14:paraId="2EE72E53" w14:textId="74938D5A" w:rsidR="00331371" w:rsidRPr="00FA16FE" w:rsidRDefault="0000711C">
      <w:pPr>
        <w:pStyle w:val="BodyText"/>
        <w:ind w:left="820" w:right="179"/>
        <w:rPr>
          <w:lang w:val="cy-GB"/>
        </w:rPr>
      </w:pPr>
      <w:r w:rsidRPr="00FA16FE">
        <w:rPr>
          <w:lang w:val="cy-GB"/>
        </w:rPr>
        <w:t>Sefydlwyd Archifau Gwent ym 1938 gyda phenodiad archifydd ymgynghorol</w:t>
      </w:r>
      <w:r w:rsidR="000577CA">
        <w:rPr>
          <w:lang w:val="cy-GB"/>
        </w:rPr>
        <w:t>,</w:t>
      </w:r>
      <w:r w:rsidRPr="00FA16FE">
        <w:rPr>
          <w:lang w:val="cy-GB"/>
        </w:rPr>
        <w:t xml:space="preserve"> a daeth yn Archifdy Sir Fynwy ym 1952, gan wasanaethu'r 'hen' sir o'r enw hwnnw. Ym 1974, yn dilyn ad-drefnu llywodraeth leol, daeth yn Swyddfa Gofnodion Sir</w:t>
      </w:r>
      <w:r w:rsidR="004209A7" w:rsidRPr="00FA16FE">
        <w:rPr>
          <w:lang w:val="cy-GB"/>
        </w:rPr>
        <w:t>ol</w:t>
      </w:r>
      <w:r w:rsidRPr="00FA16FE">
        <w:rPr>
          <w:lang w:val="cy-GB"/>
        </w:rPr>
        <w:t xml:space="preserve"> Gwent. </w:t>
      </w:r>
      <w:r w:rsidR="004209A7" w:rsidRPr="00FA16FE">
        <w:rPr>
          <w:lang w:val="cy-GB"/>
        </w:rPr>
        <w:t xml:space="preserve">Yn sgil </w:t>
      </w:r>
      <w:r w:rsidRPr="00FA16FE">
        <w:rPr>
          <w:lang w:val="cy-GB"/>
        </w:rPr>
        <w:t>newidiadau pellach i lywodraeth leol ym 1996</w:t>
      </w:r>
      <w:r w:rsidR="004209A7" w:rsidRPr="00FA16FE">
        <w:rPr>
          <w:lang w:val="cy-GB"/>
        </w:rPr>
        <w:t>, rhannwyd</w:t>
      </w:r>
      <w:r w:rsidRPr="00FA16FE">
        <w:rPr>
          <w:lang w:val="cy-GB"/>
        </w:rPr>
        <w:t xml:space="preserve"> sir Gwent yn bum awdurdod unedol. </w:t>
      </w:r>
      <w:r w:rsidR="004209A7" w:rsidRPr="00FA16FE">
        <w:rPr>
          <w:lang w:val="cy-GB"/>
        </w:rPr>
        <w:t xml:space="preserve">Symudodd y gwasanaeth i </w:t>
      </w:r>
      <w:r w:rsidRPr="00FA16FE">
        <w:rPr>
          <w:lang w:val="cy-GB"/>
        </w:rPr>
        <w:t xml:space="preserve">adeilad </w:t>
      </w:r>
      <w:r w:rsidR="004209A7" w:rsidRPr="00FA16FE">
        <w:rPr>
          <w:lang w:val="cy-GB"/>
        </w:rPr>
        <w:t xml:space="preserve">newydd yng </w:t>
      </w:r>
      <w:proofErr w:type="spellStart"/>
      <w:r w:rsidR="004209A7" w:rsidRPr="00FA16FE">
        <w:rPr>
          <w:lang w:val="cy-GB"/>
        </w:rPr>
        <w:t>Nglynebwy</w:t>
      </w:r>
      <w:proofErr w:type="spellEnd"/>
      <w:r w:rsidR="004209A7" w:rsidRPr="00FA16FE">
        <w:rPr>
          <w:lang w:val="cy-GB"/>
        </w:rPr>
        <w:t xml:space="preserve"> </w:t>
      </w:r>
      <w:r w:rsidRPr="00FA16FE">
        <w:rPr>
          <w:lang w:val="cy-GB"/>
        </w:rPr>
        <w:t xml:space="preserve">yn 2011, </w:t>
      </w:r>
      <w:r w:rsidR="004209A7" w:rsidRPr="00FA16FE">
        <w:rPr>
          <w:lang w:val="cy-GB"/>
        </w:rPr>
        <w:t xml:space="preserve">a </w:t>
      </w:r>
      <w:r w:rsidRPr="00FA16FE">
        <w:rPr>
          <w:lang w:val="cy-GB"/>
        </w:rPr>
        <w:t>c</w:t>
      </w:r>
      <w:r w:rsidR="004209A7" w:rsidRPr="00FA16FE">
        <w:rPr>
          <w:lang w:val="cy-GB"/>
        </w:rPr>
        <w:t>h</w:t>
      </w:r>
      <w:r w:rsidRPr="00FA16FE">
        <w:rPr>
          <w:lang w:val="cy-GB"/>
        </w:rPr>
        <w:t>ymerodd y gwasanaeth yr enw Archifau Gwent.</w:t>
      </w:r>
    </w:p>
    <w:p w14:paraId="75E8FDF7" w14:textId="77777777" w:rsidR="00331371" w:rsidRPr="00FA16FE" w:rsidRDefault="00331371">
      <w:pPr>
        <w:pStyle w:val="BodyText"/>
        <w:rPr>
          <w:lang w:val="cy-GB"/>
        </w:rPr>
      </w:pPr>
    </w:p>
    <w:p w14:paraId="0663E871" w14:textId="6755156E" w:rsidR="00331371" w:rsidRPr="00FA16FE" w:rsidRDefault="0000711C">
      <w:pPr>
        <w:pStyle w:val="BodyText"/>
        <w:ind w:left="820" w:right="245"/>
        <w:rPr>
          <w:lang w:val="cy-GB"/>
        </w:rPr>
      </w:pPr>
      <w:r w:rsidRPr="00FA16FE">
        <w:rPr>
          <w:lang w:val="cy-GB"/>
        </w:rPr>
        <w:t xml:space="preserve">O dan y fframwaith statudol ar gyfer diffinio'r archifau a'r cofnodion i'w derbyn, </w:t>
      </w:r>
      <w:r w:rsidR="004209A7" w:rsidRPr="00FA16FE">
        <w:rPr>
          <w:lang w:val="cy-GB"/>
        </w:rPr>
        <w:t xml:space="preserve">mae </w:t>
      </w:r>
      <w:r w:rsidRPr="00FA16FE">
        <w:rPr>
          <w:lang w:val="cy-GB"/>
        </w:rPr>
        <w:t>Archifau Gwent:</w:t>
      </w:r>
    </w:p>
    <w:p w14:paraId="41D8E655" w14:textId="77777777" w:rsidR="00331371" w:rsidRPr="00FA16FE" w:rsidRDefault="00331371">
      <w:pPr>
        <w:pStyle w:val="BodyText"/>
        <w:spacing w:before="1"/>
        <w:rPr>
          <w:lang w:val="cy-GB"/>
        </w:rPr>
      </w:pPr>
    </w:p>
    <w:p w14:paraId="390915F5" w14:textId="1C6BE36D" w:rsidR="00331371" w:rsidRPr="00FA16FE" w:rsidRDefault="004209A7" w:rsidP="3F58AE6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94" w:lineRule="exact"/>
        <w:ind w:hanging="361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>yn f</w:t>
      </w:r>
      <w:r w:rsidR="0000711C" w:rsidRPr="00FA16FE">
        <w:rPr>
          <w:sz w:val="24"/>
          <w:szCs w:val="24"/>
          <w:lang w:val="cy-GB"/>
        </w:rPr>
        <w:t>an adneuo cydnabyddedig ar gyfer cofnodion cyhoeddus</w:t>
      </w:r>
    </w:p>
    <w:p w14:paraId="2C9C31FF" w14:textId="01998CD8" w:rsidR="00331371" w:rsidRPr="00FA16FE" w:rsidRDefault="004209A7" w:rsidP="3F58AE6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 xml:space="preserve">yn </w:t>
      </w:r>
      <w:r w:rsidR="0000711C" w:rsidRPr="00FA16FE">
        <w:rPr>
          <w:sz w:val="24"/>
          <w:szCs w:val="24"/>
          <w:lang w:val="cy-GB"/>
        </w:rPr>
        <w:t>ystorfa awdurdodedig ar gyfer cofnodion llywodraeth leol</w:t>
      </w:r>
    </w:p>
    <w:p w14:paraId="7F36BCE1" w14:textId="69E06A08" w:rsidR="00331371" w:rsidRPr="00FA16FE" w:rsidRDefault="004209A7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" w:line="235" w:lineRule="auto"/>
        <w:ind w:right="732"/>
        <w:rPr>
          <w:sz w:val="24"/>
          <w:lang w:val="cy-GB"/>
        </w:rPr>
      </w:pPr>
      <w:r w:rsidRPr="00FA16FE">
        <w:rPr>
          <w:sz w:val="24"/>
          <w:lang w:val="cy-GB"/>
        </w:rPr>
        <w:t xml:space="preserve">wedi’i gymeradwyo </w:t>
      </w:r>
      <w:r w:rsidR="0000711C" w:rsidRPr="00FA16FE">
        <w:rPr>
          <w:sz w:val="24"/>
          <w:lang w:val="cy-GB"/>
        </w:rPr>
        <w:t>gan Feistr y Rholiau ar gyfer adneuo cofnodion Maenor a Degwm</w:t>
      </w:r>
    </w:p>
    <w:p w14:paraId="71F8FB3F" w14:textId="786F15D0" w:rsidR="00331371" w:rsidRPr="00FA16FE" w:rsidRDefault="004209A7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"/>
        <w:ind w:hanging="361"/>
        <w:rPr>
          <w:sz w:val="24"/>
          <w:lang w:val="cy-GB"/>
        </w:rPr>
      </w:pPr>
      <w:r w:rsidRPr="00FA16FE">
        <w:rPr>
          <w:sz w:val="24"/>
          <w:lang w:val="cy-GB"/>
        </w:rPr>
        <w:t xml:space="preserve">yn </w:t>
      </w:r>
      <w:r w:rsidR="0000711C" w:rsidRPr="00FA16FE">
        <w:rPr>
          <w:sz w:val="24"/>
          <w:lang w:val="cy-GB"/>
        </w:rPr>
        <w:t>Archif Achrededig</w:t>
      </w:r>
    </w:p>
    <w:p w14:paraId="77CB954C" w14:textId="77777777" w:rsidR="00331371" w:rsidRPr="00FA16FE" w:rsidRDefault="00331371">
      <w:pPr>
        <w:pStyle w:val="BodyText"/>
        <w:spacing w:before="10"/>
        <w:rPr>
          <w:sz w:val="23"/>
          <w:lang w:val="cy-GB"/>
        </w:rPr>
      </w:pPr>
    </w:p>
    <w:p w14:paraId="582B76B9" w14:textId="03CF0ED7" w:rsidR="00331371" w:rsidRPr="00FA16FE" w:rsidRDefault="0000711C">
      <w:pPr>
        <w:pStyle w:val="BodyText"/>
        <w:ind w:left="820" w:right="366"/>
        <w:rPr>
          <w:lang w:val="cy-GB"/>
        </w:rPr>
      </w:pPr>
      <w:r w:rsidRPr="00FA16FE">
        <w:rPr>
          <w:lang w:val="cy-GB"/>
        </w:rPr>
        <w:t xml:space="preserve">Mae Archifau Gwent yn </w:t>
      </w:r>
      <w:r w:rsidR="00742439" w:rsidRPr="00FA16FE">
        <w:rPr>
          <w:lang w:val="cy-GB"/>
        </w:rPr>
        <w:t xml:space="preserve">sicrhau bod </w:t>
      </w:r>
      <w:r w:rsidRPr="00FA16FE">
        <w:rPr>
          <w:lang w:val="cy-GB"/>
        </w:rPr>
        <w:t xml:space="preserve">cofnodion yn hygyrch i'w </w:t>
      </w:r>
      <w:proofErr w:type="spellStart"/>
      <w:r w:rsidRPr="00FA16FE">
        <w:rPr>
          <w:lang w:val="cy-GB"/>
        </w:rPr>
        <w:t>randdeiliaid</w:t>
      </w:r>
      <w:proofErr w:type="spellEnd"/>
      <w:r w:rsidRPr="00FA16FE">
        <w:rPr>
          <w:lang w:val="cy-GB"/>
        </w:rPr>
        <w:t xml:space="preserve"> </w:t>
      </w:r>
      <w:r w:rsidR="00742439" w:rsidRPr="00FA16FE">
        <w:rPr>
          <w:lang w:val="cy-GB"/>
        </w:rPr>
        <w:t>t</w:t>
      </w:r>
      <w:r w:rsidRPr="00FA16FE">
        <w:rPr>
          <w:lang w:val="cy-GB"/>
        </w:rPr>
        <w:t xml:space="preserve">rwy ymweliadau </w:t>
      </w:r>
      <w:r w:rsidR="00742439" w:rsidRPr="00FA16FE">
        <w:rPr>
          <w:lang w:val="cy-GB"/>
        </w:rPr>
        <w:t xml:space="preserve">â’r </w:t>
      </w:r>
      <w:r w:rsidRPr="00FA16FE">
        <w:rPr>
          <w:lang w:val="cy-GB"/>
        </w:rPr>
        <w:t xml:space="preserve">safle, gwasanaethau ac adnoddau digidol, ymholiadau o bell a gwasanaethau </w:t>
      </w:r>
      <w:r w:rsidR="00742439" w:rsidRPr="00FA16FE">
        <w:rPr>
          <w:lang w:val="cy-GB"/>
        </w:rPr>
        <w:t>digido</w:t>
      </w:r>
      <w:r w:rsidRPr="00FA16FE">
        <w:rPr>
          <w:lang w:val="cy-GB"/>
        </w:rPr>
        <w:t>, ymgysyllt</w:t>
      </w:r>
      <w:r w:rsidR="00742439" w:rsidRPr="00FA16FE">
        <w:rPr>
          <w:lang w:val="cy-GB"/>
        </w:rPr>
        <w:t>iad</w:t>
      </w:r>
      <w:r w:rsidRPr="00FA16FE">
        <w:rPr>
          <w:lang w:val="cy-GB"/>
        </w:rPr>
        <w:t xml:space="preserve"> ag ysgolion a chymunedau, a'r cyfryngau cymdeithasol.</w:t>
      </w:r>
    </w:p>
    <w:p w14:paraId="167689A0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5C8A809C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4874D76F" w14:textId="77777777" w:rsidR="00331371" w:rsidRPr="00FA16FE" w:rsidRDefault="0000711C">
      <w:pPr>
        <w:pStyle w:val="Heading1"/>
        <w:spacing w:before="195"/>
        <w:rPr>
          <w:lang w:val="cy-GB"/>
        </w:rPr>
      </w:pPr>
      <w:bookmarkStart w:id="3" w:name="_Toc102634452"/>
      <w:r w:rsidRPr="00FA16FE">
        <w:rPr>
          <w:lang w:val="cy-GB"/>
        </w:rPr>
        <w:t>Rolau a Chyfrifoldebau</w:t>
      </w:r>
      <w:bookmarkEnd w:id="3"/>
    </w:p>
    <w:p w14:paraId="45799358" w14:textId="77777777" w:rsidR="00331371" w:rsidRPr="00FA16FE" w:rsidRDefault="00331371">
      <w:pPr>
        <w:pStyle w:val="BodyText"/>
        <w:rPr>
          <w:b/>
          <w:sz w:val="28"/>
          <w:lang w:val="cy-GB"/>
        </w:rPr>
      </w:pPr>
    </w:p>
    <w:p w14:paraId="64165E86" w14:textId="3B5C12C3" w:rsidR="00331371" w:rsidRPr="00FA16FE" w:rsidRDefault="0000711C">
      <w:pPr>
        <w:pStyle w:val="BodyText"/>
        <w:spacing w:before="1"/>
        <w:ind w:left="820" w:right="152"/>
        <w:rPr>
          <w:lang w:val="cy-GB"/>
        </w:rPr>
      </w:pPr>
      <w:r w:rsidRPr="00FA16FE">
        <w:rPr>
          <w:lang w:val="cy-GB"/>
        </w:rPr>
        <w:t xml:space="preserve">Mae archifwyr cymwys, ynghyd â'r </w:t>
      </w:r>
      <w:r w:rsidR="00467F15" w:rsidRPr="00FA16FE">
        <w:rPr>
          <w:lang w:val="cy-GB"/>
        </w:rPr>
        <w:t xml:space="preserve">swyddog </w:t>
      </w:r>
      <w:r w:rsidRPr="00FA16FE">
        <w:rPr>
          <w:lang w:val="cy-GB"/>
        </w:rPr>
        <w:t>cadwraeth, yn gyfrifol am reoli'r casgliadau digidol ac analog</w:t>
      </w:r>
      <w:r w:rsidR="00907FC3">
        <w:rPr>
          <w:lang w:val="cy-GB"/>
        </w:rPr>
        <w:t>;</w:t>
      </w:r>
      <w:r w:rsidRPr="00FA16FE">
        <w:rPr>
          <w:lang w:val="cy-GB"/>
        </w:rPr>
        <w:t xml:space="preserve"> proses sy'n cynnwys derbyn</w:t>
      </w:r>
      <w:r w:rsidR="00467F15" w:rsidRPr="00FA16FE">
        <w:rPr>
          <w:lang w:val="cy-GB"/>
        </w:rPr>
        <w:t xml:space="preserve"> yr holl archifau</w:t>
      </w:r>
      <w:r w:rsidRPr="00FA16FE">
        <w:rPr>
          <w:lang w:val="cy-GB"/>
        </w:rPr>
        <w:t xml:space="preserve">, </w:t>
      </w:r>
      <w:r w:rsidR="00467F15" w:rsidRPr="00FA16FE">
        <w:rPr>
          <w:lang w:val="cy-GB"/>
        </w:rPr>
        <w:t xml:space="preserve">eu </w:t>
      </w:r>
      <w:r w:rsidRPr="00FA16FE">
        <w:rPr>
          <w:lang w:val="cy-GB"/>
        </w:rPr>
        <w:t xml:space="preserve">catalogio, </w:t>
      </w:r>
      <w:r w:rsidR="00467F15" w:rsidRPr="00FA16FE">
        <w:rPr>
          <w:lang w:val="cy-GB"/>
        </w:rPr>
        <w:t xml:space="preserve">eu </w:t>
      </w:r>
      <w:r w:rsidRPr="00FA16FE">
        <w:rPr>
          <w:lang w:val="cy-GB"/>
        </w:rPr>
        <w:t>storio a</w:t>
      </w:r>
      <w:r w:rsidR="00467F15" w:rsidRPr="00FA16FE">
        <w:rPr>
          <w:lang w:val="cy-GB"/>
        </w:rPr>
        <w:t>’u</w:t>
      </w:r>
      <w:r w:rsidRPr="00FA16FE">
        <w:rPr>
          <w:lang w:val="cy-GB"/>
        </w:rPr>
        <w:t xml:space="preserve"> cadw. Er mwyn sicrhau </w:t>
      </w:r>
      <w:r w:rsidR="00467F15" w:rsidRPr="00FA16FE">
        <w:rPr>
          <w:lang w:val="cy-GB"/>
        </w:rPr>
        <w:t xml:space="preserve">ffordd gydlynol </w:t>
      </w:r>
      <w:r w:rsidRPr="00FA16FE">
        <w:rPr>
          <w:lang w:val="cy-GB"/>
        </w:rPr>
        <w:t>o Reoli Casgliadau, mae'r polisïau a'r gweithdrefnau sy'n sail i</w:t>
      </w:r>
      <w:r w:rsidR="00467F15" w:rsidRPr="00FA16FE">
        <w:rPr>
          <w:lang w:val="cy-GB"/>
        </w:rPr>
        <w:t xml:space="preserve">’r ffordd y mae </w:t>
      </w:r>
      <w:r w:rsidRPr="00FA16FE">
        <w:rPr>
          <w:lang w:val="cy-GB"/>
        </w:rPr>
        <w:t xml:space="preserve">Archifau Gwent </w:t>
      </w:r>
      <w:r w:rsidR="00467F15" w:rsidRPr="00FA16FE">
        <w:rPr>
          <w:lang w:val="cy-GB"/>
        </w:rPr>
        <w:t xml:space="preserve">yn rheoli ei </w:t>
      </w:r>
      <w:r w:rsidRPr="00FA16FE">
        <w:rPr>
          <w:lang w:val="cy-GB"/>
        </w:rPr>
        <w:t>gasgliadau</w:t>
      </w:r>
      <w:r w:rsidR="0095632B" w:rsidRPr="00FA16FE">
        <w:rPr>
          <w:lang w:val="cy-GB"/>
        </w:rPr>
        <w:t>,</w:t>
      </w:r>
      <w:r w:rsidRPr="00FA16FE">
        <w:rPr>
          <w:lang w:val="cy-GB"/>
        </w:rPr>
        <w:t xml:space="preserve"> yn gysylltiedig â'i gilydd. Mae'r Archifwyr yn gweithio'n agos gyda'r timau ymgysylltu â defnyddwyr, yr Archifydd Ymgysylltu â'r Gymuned a'r tîm </w:t>
      </w:r>
      <w:r w:rsidR="00706944" w:rsidRPr="00FA16FE">
        <w:rPr>
          <w:lang w:val="cy-GB"/>
        </w:rPr>
        <w:t>G</w:t>
      </w:r>
      <w:r w:rsidRPr="00FA16FE">
        <w:rPr>
          <w:lang w:val="cy-GB"/>
        </w:rPr>
        <w:t xml:space="preserve">ofal a </w:t>
      </w:r>
      <w:r w:rsidR="00706944" w:rsidRPr="00FA16FE">
        <w:rPr>
          <w:lang w:val="cy-GB"/>
        </w:rPr>
        <w:t>C</w:t>
      </w:r>
      <w:r w:rsidRPr="00FA16FE">
        <w:rPr>
          <w:lang w:val="cy-GB"/>
        </w:rPr>
        <w:t xml:space="preserve">hadwraeth </w:t>
      </w:r>
      <w:r w:rsidR="00706944" w:rsidRPr="00FA16FE">
        <w:rPr>
          <w:lang w:val="cy-GB"/>
        </w:rPr>
        <w:t>C</w:t>
      </w:r>
      <w:r w:rsidRPr="00FA16FE">
        <w:rPr>
          <w:lang w:val="cy-GB"/>
        </w:rPr>
        <w:t>asgliadau</w:t>
      </w:r>
      <w:r w:rsidR="0027634F">
        <w:rPr>
          <w:lang w:val="cy-GB"/>
        </w:rPr>
        <w:t>,</w:t>
      </w:r>
      <w:r w:rsidRPr="00FA16FE">
        <w:rPr>
          <w:lang w:val="cy-GB"/>
        </w:rPr>
        <w:t xml:space="preserve"> i sicrhau bod cynllunio ar gyfer datblygu casgliadau, catalogio, gofal</w:t>
      </w:r>
      <w:r w:rsidR="00706944" w:rsidRPr="00FA16FE">
        <w:rPr>
          <w:lang w:val="cy-GB"/>
        </w:rPr>
        <w:t xml:space="preserve"> a chadwraeth casgliadau</w:t>
      </w:r>
      <w:r w:rsidRPr="00FA16FE">
        <w:rPr>
          <w:lang w:val="cy-GB"/>
        </w:rPr>
        <w:t xml:space="preserve">, a </w:t>
      </w:r>
      <w:r w:rsidR="00706944" w:rsidRPr="00FA16FE">
        <w:rPr>
          <w:lang w:val="cy-GB"/>
        </w:rPr>
        <w:t>digido</w:t>
      </w:r>
      <w:r w:rsidR="0027634F">
        <w:rPr>
          <w:lang w:val="cy-GB"/>
        </w:rPr>
        <w:t>,</w:t>
      </w:r>
      <w:r w:rsidR="00706944" w:rsidRPr="00FA16FE">
        <w:rPr>
          <w:lang w:val="cy-GB"/>
        </w:rPr>
        <w:t xml:space="preserve"> </w:t>
      </w:r>
      <w:r w:rsidRPr="00FA16FE">
        <w:rPr>
          <w:lang w:val="cy-GB"/>
        </w:rPr>
        <w:t>yn cael e</w:t>
      </w:r>
      <w:r w:rsidR="00706944" w:rsidRPr="00FA16FE">
        <w:rPr>
          <w:lang w:val="cy-GB"/>
        </w:rPr>
        <w:t>u</w:t>
      </w:r>
      <w:r w:rsidRPr="00FA16FE">
        <w:rPr>
          <w:lang w:val="cy-GB"/>
        </w:rPr>
        <w:t xml:space="preserve"> </w:t>
      </w:r>
      <w:r w:rsidR="00706944" w:rsidRPr="00FA16FE">
        <w:rPr>
          <w:lang w:val="cy-GB"/>
        </w:rPr>
        <w:t>c</w:t>
      </w:r>
      <w:r w:rsidRPr="00FA16FE">
        <w:rPr>
          <w:lang w:val="cy-GB"/>
        </w:rPr>
        <w:t xml:space="preserve">ydlynu'n </w:t>
      </w:r>
      <w:r w:rsidR="00706944" w:rsidRPr="00FA16FE">
        <w:rPr>
          <w:lang w:val="cy-GB"/>
        </w:rPr>
        <w:t>llwyr</w:t>
      </w:r>
      <w:r w:rsidRPr="00FA16FE">
        <w:rPr>
          <w:lang w:val="cy-GB"/>
        </w:rPr>
        <w:t>.</w:t>
      </w:r>
    </w:p>
    <w:p w14:paraId="4935266D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17100515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5C9FB62B" w14:textId="77777777" w:rsidR="00331371" w:rsidRPr="00FA16FE" w:rsidRDefault="0000711C">
      <w:pPr>
        <w:pStyle w:val="Heading1"/>
        <w:spacing w:before="195"/>
        <w:rPr>
          <w:lang w:val="cy-GB"/>
        </w:rPr>
      </w:pPr>
      <w:bookmarkStart w:id="4" w:name="_Toc102634453"/>
      <w:r w:rsidRPr="00FA16FE">
        <w:rPr>
          <w:lang w:val="cy-GB"/>
        </w:rPr>
        <w:t>Rheoli Casgliadau</w:t>
      </w:r>
      <w:bookmarkEnd w:id="4"/>
    </w:p>
    <w:p w14:paraId="761C6AA8" w14:textId="77777777" w:rsidR="00331371" w:rsidRPr="00FA16FE" w:rsidRDefault="00331371">
      <w:pPr>
        <w:pStyle w:val="BodyText"/>
        <w:spacing w:before="1"/>
        <w:rPr>
          <w:b/>
          <w:sz w:val="28"/>
          <w:lang w:val="cy-GB"/>
        </w:rPr>
      </w:pPr>
    </w:p>
    <w:p w14:paraId="3B34A378" w14:textId="01040CC6" w:rsidR="00331371" w:rsidRPr="00FA16FE" w:rsidRDefault="0000711C">
      <w:pPr>
        <w:pStyle w:val="BodyText"/>
        <w:ind w:left="820" w:right="232"/>
        <w:rPr>
          <w:lang w:val="cy-GB"/>
        </w:rPr>
      </w:pPr>
      <w:r w:rsidRPr="00FA16FE">
        <w:rPr>
          <w:lang w:val="cy-GB"/>
        </w:rPr>
        <w:t xml:space="preserve">Mae ein Polisi Rheoli Casgliadau yn </w:t>
      </w:r>
      <w:r w:rsidR="00706944" w:rsidRPr="00FA16FE">
        <w:rPr>
          <w:lang w:val="cy-GB"/>
        </w:rPr>
        <w:t xml:space="preserve">tynnu’r </w:t>
      </w:r>
      <w:r w:rsidRPr="00FA16FE">
        <w:rPr>
          <w:lang w:val="cy-GB"/>
        </w:rPr>
        <w:t>elfennau canlynol a adlewyrchir yn y Datganiad Cenhadaeth</w:t>
      </w:r>
      <w:r w:rsidR="00706944" w:rsidRPr="00FA16FE">
        <w:rPr>
          <w:lang w:val="cy-GB"/>
        </w:rPr>
        <w:t>, at ei gilydd</w:t>
      </w:r>
      <w:r w:rsidRPr="00FA16FE">
        <w:rPr>
          <w:lang w:val="cy-GB"/>
        </w:rPr>
        <w:t>:</w:t>
      </w:r>
    </w:p>
    <w:p w14:paraId="6D7016EC" w14:textId="77777777" w:rsidR="00331371" w:rsidRPr="00FA16FE" w:rsidRDefault="00331371">
      <w:pPr>
        <w:pStyle w:val="BodyText"/>
        <w:spacing w:before="1"/>
        <w:rPr>
          <w:lang w:val="cy-GB"/>
        </w:rPr>
      </w:pPr>
    </w:p>
    <w:p w14:paraId="002C3DE5" w14:textId="112A6007" w:rsidR="00331371" w:rsidRPr="00FA16FE" w:rsidRDefault="00706944" w:rsidP="3F58AE6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500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>C</w:t>
      </w:r>
      <w:r w:rsidR="0000711C" w:rsidRPr="00FA16FE">
        <w:rPr>
          <w:sz w:val="24"/>
          <w:szCs w:val="24"/>
          <w:lang w:val="cy-GB"/>
        </w:rPr>
        <w:t xml:space="preserve">asglu cofnodion archifol hen sir weinyddol Gwent, sy'n cael eu rheoli, eu catalogio, </w:t>
      </w:r>
      <w:r w:rsidR="007D5391">
        <w:rPr>
          <w:sz w:val="24"/>
          <w:szCs w:val="24"/>
          <w:lang w:val="cy-GB"/>
        </w:rPr>
        <w:t xml:space="preserve">eu cadw </w:t>
      </w:r>
      <w:r w:rsidRPr="00FA16FE">
        <w:rPr>
          <w:sz w:val="24"/>
          <w:szCs w:val="24"/>
          <w:lang w:val="cy-GB"/>
        </w:rPr>
        <w:t>a</w:t>
      </w:r>
      <w:r w:rsidR="007D5391">
        <w:rPr>
          <w:sz w:val="24"/>
          <w:szCs w:val="24"/>
          <w:lang w:val="cy-GB"/>
        </w:rPr>
        <w:t xml:space="preserve">’u gwneud </w:t>
      </w:r>
      <w:r w:rsidRPr="00FA16FE">
        <w:rPr>
          <w:sz w:val="24"/>
          <w:szCs w:val="24"/>
          <w:lang w:val="cy-GB"/>
        </w:rPr>
        <w:t xml:space="preserve">ar gael i’w </w:t>
      </w:r>
      <w:r w:rsidR="0000711C" w:rsidRPr="00FA16FE">
        <w:rPr>
          <w:sz w:val="24"/>
          <w:szCs w:val="24"/>
          <w:lang w:val="cy-GB"/>
        </w:rPr>
        <w:t>defnyddio</w:t>
      </w:r>
    </w:p>
    <w:p w14:paraId="3C4F2BDF" w14:textId="29A1D9AF" w:rsidR="00331371" w:rsidRPr="00FA16FE" w:rsidRDefault="00706944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720"/>
        <w:rPr>
          <w:sz w:val="24"/>
          <w:lang w:val="cy-GB"/>
        </w:rPr>
      </w:pPr>
      <w:r w:rsidRPr="00FA16FE">
        <w:rPr>
          <w:sz w:val="24"/>
          <w:lang w:val="cy-GB"/>
        </w:rPr>
        <w:t>G</w:t>
      </w:r>
      <w:r w:rsidR="0000711C" w:rsidRPr="00FA16FE">
        <w:rPr>
          <w:sz w:val="24"/>
          <w:lang w:val="cy-GB"/>
        </w:rPr>
        <w:t xml:space="preserve">weithio ar ran pum awdurdod, sy'n ffurfio ein Corff Llywodraethu, i sicrhau bod Archifau Gwent yn cefnogi polisïau cyfredol y </w:t>
      </w:r>
      <w:r w:rsidRPr="00FA16FE">
        <w:rPr>
          <w:sz w:val="24"/>
          <w:lang w:val="cy-GB"/>
        </w:rPr>
        <w:t>C</w:t>
      </w:r>
      <w:r w:rsidR="0000711C" w:rsidRPr="00FA16FE">
        <w:rPr>
          <w:sz w:val="24"/>
          <w:lang w:val="cy-GB"/>
        </w:rPr>
        <w:t>yngor</w:t>
      </w:r>
    </w:p>
    <w:p w14:paraId="4452CDE6" w14:textId="77777777" w:rsidR="00331371" w:rsidRPr="00FA16FE" w:rsidRDefault="00331371">
      <w:pPr>
        <w:rPr>
          <w:sz w:val="24"/>
          <w:lang w:val="cy-GB"/>
        </w:rPr>
        <w:sectPr w:rsidR="00331371" w:rsidRPr="00FA16FE">
          <w:footerReference w:type="default" r:id="rId13"/>
          <w:pgSz w:w="11910" w:h="16840"/>
          <w:pgMar w:top="1340" w:right="1320" w:bottom="1200" w:left="620" w:header="0" w:footer="1003" w:gutter="0"/>
          <w:pgNumType w:start="2"/>
          <w:cols w:space="720"/>
        </w:sectPr>
      </w:pPr>
    </w:p>
    <w:p w14:paraId="37B1C826" w14:textId="77777777" w:rsidR="00331371" w:rsidRPr="00FA16FE" w:rsidRDefault="0000711C">
      <w:pPr>
        <w:pStyle w:val="Heading1"/>
        <w:rPr>
          <w:lang w:val="cy-GB"/>
        </w:rPr>
      </w:pPr>
      <w:bookmarkStart w:id="5" w:name="_Toc102634454"/>
      <w:r w:rsidRPr="00FA16FE">
        <w:rPr>
          <w:lang w:val="cy-GB"/>
        </w:rPr>
        <w:lastRenderedPageBreak/>
        <w:t>Safonau</w:t>
      </w:r>
      <w:bookmarkEnd w:id="5"/>
    </w:p>
    <w:p w14:paraId="3A581A3E" w14:textId="77777777" w:rsidR="00331371" w:rsidRPr="00FA16FE" w:rsidRDefault="00331371">
      <w:pPr>
        <w:pStyle w:val="BodyText"/>
        <w:spacing w:before="1"/>
        <w:rPr>
          <w:b/>
          <w:sz w:val="28"/>
          <w:lang w:val="cy-GB"/>
        </w:rPr>
      </w:pPr>
    </w:p>
    <w:p w14:paraId="60F39E74" w14:textId="77777777" w:rsidR="00331371" w:rsidRPr="00FA16FE" w:rsidRDefault="0000711C">
      <w:pPr>
        <w:pStyle w:val="BodyText"/>
        <w:ind w:left="820" w:right="258"/>
        <w:rPr>
          <w:lang w:val="cy-GB"/>
        </w:rPr>
      </w:pPr>
      <w:r w:rsidRPr="00FA16FE">
        <w:rPr>
          <w:lang w:val="cy-GB"/>
        </w:rPr>
        <w:t>Mae'r safonau canlynol yn berthnasol i bolisi Rheoli Casgliadau Archifau Gwent:</w:t>
      </w:r>
    </w:p>
    <w:p w14:paraId="7D12B17D" w14:textId="77777777" w:rsidR="00331371" w:rsidRPr="00FA16FE" w:rsidRDefault="00331371">
      <w:pPr>
        <w:pStyle w:val="BodyText"/>
        <w:spacing w:before="4"/>
        <w:rPr>
          <w:sz w:val="15"/>
          <w:lang w:val="cy-GB"/>
        </w:rPr>
      </w:pPr>
    </w:p>
    <w:p w14:paraId="512FF116" w14:textId="7B6D0F00" w:rsidR="00331371" w:rsidRPr="00FA16FE" w:rsidRDefault="0000711C">
      <w:pPr>
        <w:pStyle w:val="ListParagraph"/>
        <w:numPr>
          <w:ilvl w:val="1"/>
          <w:numId w:val="1"/>
        </w:numPr>
        <w:tabs>
          <w:tab w:val="left" w:pos="2261"/>
        </w:tabs>
        <w:spacing w:before="100" w:line="273" w:lineRule="auto"/>
        <w:ind w:right="325"/>
        <w:jc w:val="both"/>
        <w:rPr>
          <w:sz w:val="24"/>
          <w:lang w:val="cy-GB"/>
        </w:rPr>
      </w:pPr>
      <w:r w:rsidRPr="00FA16FE">
        <w:rPr>
          <w:sz w:val="24"/>
          <w:lang w:val="cy-GB"/>
        </w:rPr>
        <w:t>EN16893:2018 – Cadwraeth Treftadaeth Ddiwylliannol. Manylebau ar gyfer lleoliad adeiladau neu ystafelloedd a fwriedir ar gyfer storio casgliadau treftadaeth</w:t>
      </w:r>
      <w:r w:rsidR="000C3286" w:rsidRPr="00FA16FE">
        <w:rPr>
          <w:sz w:val="24"/>
          <w:lang w:val="cy-GB"/>
        </w:rPr>
        <w:t xml:space="preserve"> neu eu defnyddio, eu h</w:t>
      </w:r>
      <w:r w:rsidR="000C3286" w:rsidRPr="00FA16FE">
        <w:rPr>
          <w:sz w:val="24"/>
          <w:lang w:val="cy-GB"/>
        </w:rPr>
        <w:t>adeiladu a</w:t>
      </w:r>
      <w:r w:rsidR="000C3286" w:rsidRPr="00FA16FE">
        <w:rPr>
          <w:sz w:val="24"/>
          <w:lang w:val="cy-GB"/>
        </w:rPr>
        <w:t>’u</w:t>
      </w:r>
      <w:r w:rsidR="000C3286" w:rsidRPr="00FA16FE">
        <w:rPr>
          <w:sz w:val="24"/>
          <w:lang w:val="cy-GB"/>
        </w:rPr>
        <w:t xml:space="preserve"> </w:t>
      </w:r>
      <w:r w:rsidR="000C3286" w:rsidRPr="00FA16FE">
        <w:rPr>
          <w:sz w:val="24"/>
          <w:lang w:val="cy-GB"/>
        </w:rPr>
        <w:t>h</w:t>
      </w:r>
      <w:r w:rsidR="000C3286" w:rsidRPr="00FA16FE">
        <w:rPr>
          <w:sz w:val="24"/>
          <w:lang w:val="cy-GB"/>
        </w:rPr>
        <w:t>addasu</w:t>
      </w:r>
    </w:p>
    <w:p w14:paraId="3740A964" w14:textId="77777777" w:rsidR="00331371" w:rsidRPr="00FA16FE" w:rsidRDefault="0000711C">
      <w:pPr>
        <w:pStyle w:val="ListParagraph"/>
        <w:numPr>
          <w:ilvl w:val="1"/>
          <w:numId w:val="1"/>
        </w:numPr>
        <w:tabs>
          <w:tab w:val="left" w:pos="2261"/>
        </w:tabs>
        <w:spacing w:before="5" w:line="273" w:lineRule="auto"/>
        <w:ind w:right="316"/>
        <w:jc w:val="both"/>
        <w:rPr>
          <w:sz w:val="24"/>
          <w:lang w:val="cy-GB"/>
        </w:rPr>
      </w:pPr>
      <w:r w:rsidRPr="00FA16FE">
        <w:rPr>
          <w:sz w:val="24"/>
          <w:lang w:val="cy-GB"/>
        </w:rPr>
        <w:t>BS4971:2002 - Argymhellion ar gyfer Atgyweirio a phrosesau cysylltiedig ar gyfer cadwraeth dogfennau.</w:t>
      </w:r>
    </w:p>
    <w:p w14:paraId="15832D21" w14:textId="3FC21E6B" w:rsidR="00D95820" w:rsidRPr="00FA16FE" w:rsidRDefault="00AB41BD">
      <w:pPr>
        <w:pStyle w:val="ListParagraph"/>
        <w:numPr>
          <w:ilvl w:val="1"/>
          <w:numId w:val="1"/>
        </w:numPr>
        <w:tabs>
          <w:tab w:val="left" w:pos="2261"/>
        </w:tabs>
        <w:spacing w:before="5" w:line="273" w:lineRule="auto"/>
        <w:ind w:right="316"/>
        <w:jc w:val="both"/>
        <w:rPr>
          <w:rStyle w:val="Hyperlink"/>
          <w:sz w:val="24"/>
          <w:lang w:val="cy-GB"/>
        </w:rPr>
      </w:pPr>
      <w:r w:rsidRPr="00FA16FE">
        <w:rPr>
          <w:sz w:val="24"/>
          <w:lang w:val="cy-GB"/>
        </w:rPr>
        <w:fldChar w:fldCharType="begin"/>
      </w:r>
      <w:r w:rsidRPr="00FA16FE">
        <w:rPr>
          <w:sz w:val="24"/>
          <w:lang w:val="cy-GB"/>
        </w:rPr>
        <w:instrText>HYPERLINK "https://www.ica.org/resource/isadg-general-international-standard-archival-description-second-edition/"</w:instrText>
      </w:r>
      <w:r w:rsidRPr="00FA16FE">
        <w:rPr>
          <w:sz w:val="24"/>
          <w:lang w:val="cy-GB"/>
        </w:rPr>
      </w:r>
      <w:r w:rsidRPr="00FA16FE">
        <w:rPr>
          <w:sz w:val="24"/>
          <w:lang w:val="cy-GB"/>
        </w:rPr>
        <w:fldChar w:fldCharType="separate"/>
      </w:r>
      <w:r w:rsidR="00563812" w:rsidRPr="00FA16FE">
        <w:rPr>
          <w:rStyle w:val="Hyperlink"/>
          <w:sz w:val="24"/>
          <w:lang w:val="cy-GB"/>
        </w:rPr>
        <w:t xml:space="preserve">Disgrifiad Safon Ryngwladol </w:t>
      </w:r>
      <w:r w:rsidR="00076ACB" w:rsidRPr="00FA16FE">
        <w:rPr>
          <w:rStyle w:val="Hyperlink"/>
          <w:sz w:val="24"/>
          <w:lang w:val="cy-GB"/>
        </w:rPr>
        <w:t>G</w:t>
      </w:r>
      <w:r w:rsidR="00563812" w:rsidRPr="00FA16FE">
        <w:rPr>
          <w:rStyle w:val="Hyperlink"/>
          <w:sz w:val="24"/>
          <w:lang w:val="cy-GB"/>
        </w:rPr>
        <w:t>yffredinol</w:t>
      </w:r>
      <w:r w:rsidR="00076ACB" w:rsidRPr="00FA16FE">
        <w:rPr>
          <w:rStyle w:val="Hyperlink"/>
          <w:sz w:val="24"/>
          <w:lang w:val="cy-GB"/>
        </w:rPr>
        <w:t xml:space="preserve"> ar gyfer </w:t>
      </w:r>
      <w:r w:rsidR="00076ACB" w:rsidRPr="00FA16FE">
        <w:rPr>
          <w:rStyle w:val="Hyperlink"/>
          <w:sz w:val="24"/>
          <w:lang w:val="cy-GB"/>
        </w:rPr>
        <w:t xml:space="preserve">Archif </w:t>
      </w:r>
      <w:r w:rsidR="00563812" w:rsidRPr="00FA16FE">
        <w:rPr>
          <w:rStyle w:val="Hyperlink"/>
          <w:sz w:val="24"/>
          <w:lang w:val="cy-GB"/>
        </w:rPr>
        <w:t xml:space="preserve">[ISAD(G)], 2il Argraffiad, 2000 </w:t>
      </w:r>
    </w:p>
    <w:p w14:paraId="74DCC8CB" w14:textId="77777777" w:rsidR="00B463F1" w:rsidRPr="00B463F1" w:rsidRDefault="00AB41BD" w:rsidP="3CC981B5">
      <w:pPr>
        <w:pStyle w:val="ListParagraph"/>
        <w:numPr>
          <w:ilvl w:val="1"/>
          <w:numId w:val="1"/>
        </w:numPr>
        <w:tabs>
          <w:tab w:val="left" w:pos="2261"/>
        </w:tabs>
        <w:spacing w:before="5" w:line="273" w:lineRule="auto"/>
        <w:ind w:right="316"/>
        <w:jc w:val="both"/>
        <w:rPr>
          <w:sz w:val="26"/>
          <w:szCs w:val="24"/>
          <w:lang w:val="cy-GB"/>
        </w:rPr>
      </w:pPr>
      <w:r w:rsidRPr="00FA16FE">
        <w:rPr>
          <w:sz w:val="24"/>
          <w:lang w:val="cy-GB"/>
        </w:rPr>
        <w:fldChar w:fldCharType="end"/>
      </w:r>
      <w:hyperlink r:id="rId14" w:history="1">
        <w:r w:rsidR="00A62063" w:rsidRPr="00B463F1">
          <w:rPr>
            <w:rStyle w:val="Hyperlink"/>
            <w:sz w:val="24"/>
            <w:szCs w:val="24"/>
            <w:lang w:val="cy-GB"/>
          </w:rPr>
          <w:t xml:space="preserve">ISAAR (CPF): International Standard </w:t>
        </w:r>
        <w:proofErr w:type="spellStart"/>
        <w:r w:rsidR="00A62063" w:rsidRPr="00B463F1">
          <w:rPr>
            <w:rStyle w:val="Hyperlink"/>
            <w:sz w:val="24"/>
            <w:szCs w:val="24"/>
            <w:lang w:val="cy-GB"/>
          </w:rPr>
          <w:t>Archival</w:t>
        </w:r>
        <w:proofErr w:type="spellEnd"/>
        <w:r w:rsidR="00A62063" w:rsidRPr="00B463F1">
          <w:rPr>
            <w:rStyle w:val="Hyperlink"/>
            <w:sz w:val="24"/>
            <w:szCs w:val="24"/>
            <w:lang w:val="cy-GB"/>
          </w:rPr>
          <w:t xml:space="preserve"> </w:t>
        </w:r>
        <w:proofErr w:type="spellStart"/>
        <w:r w:rsidR="00A62063" w:rsidRPr="00B463F1">
          <w:rPr>
            <w:rStyle w:val="Hyperlink"/>
            <w:sz w:val="24"/>
            <w:szCs w:val="24"/>
            <w:lang w:val="cy-GB"/>
          </w:rPr>
          <w:t>Authority</w:t>
        </w:r>
        <w:proofErr w:type="spellEnd"/>
        <w:r w:rsidR="00A62063" w:rsidRPr="00B463F1">
          <w:rPr>
            <w:rStyle w:val="Hyperlink"/>
            <w:sz w:val="24"/>
            <w:szCs w:val="24"/>
            <w:lang w:val="cy-GB"/>
          </w:rPr>
          <w:t xml:space="preserve"> Record </w:t>
        </w:r>
        <w:proofErr w:type="spellStart"/>
        <w:r w:rsidR="00A62063" w:rsidRPr="00B463F1">
          <w:rPr>
            <w:rStyle w:val="Hyperlink"/>
            <w:sz w:val="24"/>
            <w:szCs w:val="24"/>
            <w:lang w:val="cy-GB"/>
          </w:rPr>
          <w:t>for</w:t>
        </w:r>
        <w:proofErr w:type="spellEnd"/>
        <w:r w:rsidR="00A62063" w:rsidRPr="00B463F1">
          <w:rPr>
            <w:rStyle w:val="Hyperlink"/>
            <w:sz w:val="24"/>
            <w:szCs w:val="24"/>
            <w:lang w:val="cy-GB"/>
          </w:rPr>
          <w:t xml:space="preserve"> Corporate Bodies, </w:t>
        </w:r>
        <w:proofErr w:type="spellStart"/>
        <w:r w:rsidR="00A62063" w:rsidRPr="00B463F1">
          <w:rPr>
            <w:rStyle w:val="Hyperlink"/>
            <w:sz w:val="24"/>
            <w:szCs w:val="24"/>
            <w:lang w:val="cy-GB"/>
          </w:rPr>
          <w:t>Persons</w:t>
        </w:r>
        <w:proofErr w:type="spellEnd"/>
        <w:r w:rsidR="00A62063" w:rsidRPr="00B463F1">
          <w:rPr>
            <w:rStyle w:val="Hyperlink"/>
            <w:sz w:val="24"/>
            <w:szCs w:val="24"/>
            <w:lang w:val="cy-GB"/>
          </w:rPr>
          <w:t xml:space="preserve"> </w:t>
        </w:r>
        <w:proofErr w:type="spellStart"/>
        <w:r w:rsidR="00A62063" w:rsidRPr="00B463F1">
          <w:rPr>
            <w:rStyle w:val="Hyperlink"/>
            <w:sz w:val="24"/>
            <w:szCs w:val="24"/>
            <w:lang w:val="cy-GB"/>
          </w:rPr>
          <w:t>and</w:t>
        </w:r>
        <w:proofErr w:type="spellEnd"/>
        <w:r w:rsidR="00A62063" w:rsidRPr="00B463F1">
          <w:rPr>
            <w:rStyle w:val="Hyperlink"/>
            <w:sz w:val="24"/>
            <w:szCs w:val="24"/>
            <w:lang w:val="cy-GB"/>
          </w:rPr>
          <w:t xml:space="preserve"> </w:t>
        </w:r>
        <w:proofErr w:type="spellStart"/>
        <w:r w:rsidR="00A62063" w:rsidRPr="00B463F1">
          <w:rPr>
            <w:rStyle w:val="Hyperlink"/>
            <w:sz w:val="24"/>
            <w:szCs w:val="24"/>
            <w:lang w:val="cy-GB"/>
          </w:rPr>
          <w:t>Families</w:t>
        </w:r>
        <w:proofErr w:type="spellEnd"/>
        <w:r w:rsidR="00A62063" w:rsidRPr="00B463F1">
          <w:rPr>
            <w:rStyle w:val="Hyperlink"/>
            <w:sz w:val="24"/>
            <w:szCs w:val="24"/>
            <w:lang w:val="cy-GB"/>
          </w:rPr>
          <w:t>, 2</w:t>
        </w:r>
        <w:r w:rsidR="00B463F1" w:rsidRPr="00B463F1">
          <w:rPr>
            <w:rStyle w:val="Hyperlink"/>
            <w:sz w:val="24"/>
            <w:szCs w:val="24"/>
            <w:lang w:val="cy-GB"/>
          </w:rPr>
          <w:t>il Argraffiad</w:t>
        </w:r>
      </w:hyperlink>
      <w:r w:rsidR="00A62063" w:rsidRPr="00B463F1">
        <w:rPr>
          <w:sz w:val="24"/>
          <w:szCs w:val="24"/>
          <w:lang w:val="cy-GB"/>
        </w:rPr>
        <w:t xml:space="preserve"> </w:t>
      </w:r>
    </w:p>
    <w:p w14:paraId="4F80FC76" w14:textId="77777777" w:rsidR="00B463F1" w:rsidRPr="00B463F1" w:rsidRDefault="00B463F1" w:rsidP="3CC981B5">
      <w:pPr>
        <w:pStyle w:val="ListParagraph"/>
        <w:numPr>
          <w:ilvl w:val="1"/>
          <w:numId w:val="1"/>
        </w:numPr>
        <w:tabs>
          <w:tab w:val="left" w:pos="2261"/>
        </w:tabs>
        <w:spacing w:before="5" w:line="273" w:lineRule="auto"/>
        <w:ind w:right="316"/>
        <w:jc w:val="both"/>
        <w:rPr>
          <w:sz w:val="24"/>
          <w:szCs w:val="24"/>
          <w:lang w:val="cy-GB"/>
        </w:rPr>
      </w:pPr>
      <w:hyperlink r:id="rId15" w:history="1">
        <w:r w:rsidRPr="00B463F1">
          <w:rPr>
            <w:rStyle w:val="Hyperlink"/>
            <w:sz w:val="24"/>
            <w:szCs w:val="24"/>
          </w:rPr>
          <w:t>National Council on Archives: Rules for the Construction of Personal, Place and Corporate Names</w:t>
        </w:r>
      </w:hyperlink>
      <w:r w:rsidRPr="00B463F1">
        <w:rPr>
          <w:lang w:val="cy-GB"/>
        </w:rPr>
        <w:t xml:space="preserve"> </w:t>
      </w:r>
    </w:p>
    <w:p w14:paraId="2A24204D" w14:textId="1F9919D6" w:rsidR="280506EA" w:rsidRPr="00FA16FE" w:rsidRDefault="280506EA" w:rsidP="3CC981B5">
      <w:pPr>
        <w:pStyle w:val="ListParagraph"/>
        <w:numPr>
          <w:ilvl w:val="1"/>
          <w:numId w:val="1"/>
        </w:numPr>
        <w:tabs>
          <w:tab w:val="left" w:pos="2261"/>
        </w:tabs>
        <w:spacing w:before="5" w:line="273" w:lineRule="auto"/>
        <w:ind w:right="316"/>
        <w:jc w:val="both"/>
        <w:rPr>
          <w:sz w:val="24"/>
          <w:szCs w:val="24"/>
          <w:lang w:val="cy-GB"/>
        </w:rPr>
      </w:pPr>
      <w:hyperlink r:id="rId16" w:history="1">
        <w:r w:rsidRPr="00FA16FE">
          <w:rPr>
            <w:rStyle w:val="Hyperlink"/>
            <w:sz w:val="24"/>
            <w:szCs w:val="24"/>
            <w:lang w:val="cy-GB"/>
          </w:rPr>
          <w:t>Cymdeithas Archifau a Chofnodion y DU ac Iwerddon, Cod Moeseg, 2024</w:t>
        </w:r>
      </w:hyperlink>
    </w:p>
    <w:p w14:paraId="1A61AC3F" w14:textId="348B90A4" w:rsidR="7AAED0DD" w:rsidRPr="00FA16FE" w:rsidRDefault="7AAED0DD" w:rsidP="3CC981B5">
      <w:pPr>
        <w:pStyle w:val="ListParagraph"/>
        <w:numPr>
          <w:ilvl w:val="1"/>
          <w:numId w:val="1"/>
        </w:numPr>
        <w:tabs>
          <w:tab w:val="left" w:pos="2261"/>
        </w:tabs>
        <w:spacing w:before="5" w:line="273" w:lineRule="auto"/>
        <w:ind w:right="316"/>
        <w:jc w:val="both"/>
        <w:rPr>
          <w:sz w:val="24"/>
          <w:szCs w:val="24"/>
          <w:lang w:val="cy-GB"/>
        </w:rPr>
      </w:pPr>
      <w:hyperlink r:id="rId17" w:history="1">
        <w:r w:rsidRPr="00FA16FE">
          <w:rPr>
            <w:rStyle w:val="Hyperlink"/>
            <w:sz w:val="24"/>
            <w:szCs w:val="24"/>
            <w:lang w:val="cy-GB"/>
          </w:rPr>
          <w:t>Grŵp Ansawdd Gwasanaethau Cyhoeddus, Safon Mynediad at Archifau, 2008</w:t>
        </w:r>
      </w:hyperlink>
    </w:p>
    <w:p w14:paraId="46AF3759" w14:textId="77777777" w:rsidR="00331371" w:rsidRPr="00FA16FE" w:rsidRDefault="00331371">
      <w:pPr>
        <w:pStyle w:val="BodyText"/>
        <w:rPr>
          <w:sz w:val="26"/>
          <w:lang w:val="cy-GB"/>
        </w:rPr>
      </w:pPr>
    </w:p>
    <w:p w14:paraId="4AEB18E3" w14:textId="77777777" w:rsidR="00331371" w:rsidRPr="00FA16FE" w:rsidRDefault="00331371">
      <w:pPr>
        <w:pStyle w:val="BodyText"/>
        <w:spacing w:before="4"/>
        <w:rPr>
          <w:sz w:val="36"/>
          <w:lang w:val="cy-GB"/>
        </w:rPr>
      </w:pPr>
    </w:p>
    <w:p w14:paraId="3826A836" w14:textId="77777777" w:rsidR="00331371" w:rsidRPr="00FA16FE" w:rsidRDefault="0000711C">
      <w:pPr>
        <w:pStyle w:val="Heading1"/>
        <w:spacing w:before="0"/>
        <w:rPr>
          <w:lang w:val="cy-GB"/>
        </w:rPr>
      </w:pPr>
      <w:bookmarkStart w:id="6" w:name="_Toc102634455"/>
      <w:proofErr w:type="spellStart"/>
      <w:r w:rsidRPr="00FA16FE">
        <w:rPr>
          <w:lang w:val="cy-GB"/>
        </w:rPr>
        <w:t>Rhyng</w:t>
      </w:r>
      <w:proofErr w:type="spellEnd"/>
      <w:r w:rsidRPr="00FA16FE">
        <w:rPr>
          <w:lang w:val="cy-GB"/>
        </w:rPr>
        <w:t>-berthnasoedd</w:t>
      </w:r>
      <w:bookmarkEnd w:id="6"/>
    </w:p>
    <w:p w14:paraId="3E100119" w14:textId="77777777" w:rsidR="00331371" w:rsidRPr="00FA16FE" w:rsidRDefault="00331371">
      <w:pPr>
        <w:pStyle w:val="BodyText"/>
        <w:spacing w:before="5"/>
        <w:rPr>
          <w:b/>
          <w:sz w:val="28"/>
          <w:lang w:val="cy-GB"/>
        </w:rPr>
      </w:pPr>
    </w:p>
    <w:p w14:paraId="070701FD" w14:textId="0612812A" w:rsidR="00331371" w:rsidRPr="00FA16FE" w:rsidRDefault="0000711C">
      <w:pPr>
        <w:pStyle w:val="BodyText"/>
        <w:spacing w:before="1" w:line="237" w:lineRule="auto"/>
        <w:ind w:left="820" w:right="471"/>
        <w:rPr>
          <w:lang w:val="cy-GB"/>
        </w:rPr>
      </w:pPr>
      <w:r w:rsidRPr="00FA16FE">
        <w:rPr>
          <w:lang w:val="cy-GB"/>
        </w:rPr>
        <w:t xml:space="preserve">Mae </w:t>
      </w:r>
      <w:r w:rsidR="00CC06A3" w:rsidRPr="00FA16FE">
        <w:rPr>
          <w:lang w:val="cy-GB"/>
        </w:rPr>
        <w:t>ffordd g</w:t>
      </w:r>
      <w:r w:rsidR="00E934FE" w:rsidRPr="00FA16FE">
        <w:rPr>
          <w:lang w:val="cy-GB"/>
        </w:rPr>
        <w:t xml:space="preserve">ydlynol </w:t>
      </w:r>
      <w:r w:rsidRPr="00FA16FE">
        <w:rPr>
          <w:lang w:val="cy-GB"/>
        </w:rPr>
        <w:t xml:space="preserve">Archifau Gwent o reoli casgliadau yn cael ei </w:t>
      </w:r>
      <w:r w:rsidR="00CC06A3" w:rsidRPr="00FA16FE">
        <w:rPr>
          <w:lang w:val="cy-GB"/>
        </w:rPr>
        <w:t>g</w:t>
      </w:r>
      <w:r w:rsidRPr="00FA16FE">
        <w:rPr>
          <w:lang w:val="cy-GB"/>
        </w:rPr>
        <w:t xml:space="preserve">weld yn well </w:t>
      </w:r>
      <w:r w:rsidR="00CC06A3" w:rsidRPr="00FA16FE">
        <w:rPr>
          <w:lang w:val="cy-GB"/>
        </w:rPr>
        <w:t>t</w:t>
      </w:r>
      <w:r w:rsidRPr="00FA16FE">
        <w:rPr>
          <w:lang w:val="cy-GB"/>
        </w:rPr>
        <w:t xml:space="preserve">rwy'r </w:t>
      </w:r>
      <w:proofErr w:type="spellStart"/>
      <w:r w:rsidR="00CC06A3" w:rsidRPr="00FA16FE">
        <w:rPr>
          <w:lang w:val="cy-GB"/>
        </w:rPr>
        <w:t>rhyng</w:t>
      </w:r>
      <w:proofErr w:type="spellEnd"/>
      <w:r w:rsidR="00CC06A3" w:rsidRPr="00FA16FE">
        <w:rPr>
          <w:lang w:val="cy-GB"/>
        </w:rPr>
        <w:t xml:space="preserve">-berthnasoedd </w:t>
      </w:r>
      <w:r w:rsidRPr="00FA16FE">
        <w:rPr>
          <w:lang w:val="cy-GB"/>
        </w:rPr>
        <w:t>sy'n bodoli o fewn y gwasanaeth</w:t>
      </w:r>
    </w:p>
    <w:p w14:paraId="32E3FB96" w14:textId="77777777" w:rsidR="00331371" w:rsidRPr="00FA16FE" w:rsidRDefault="00331371">
      <w:pPr>
        <w:pStyle w:val="BodyText"/>
        <w:spacing w:before="1"/>
        <w:rPr>
          <w:lang w:val="cy-GB"/>
        </w:rPr>
      </w:pPr>
    </w:p>
    <w:p w14:paraId="6F377791" w14:textId="347A9CD2" w:rsidR="00331371" w:rsidRPr="00FA16FE" w:rsidRDefault="0000711C" w:rsidP="3F58AE6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79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>Adneuo cofnodion: mae'r rhain yn mynd i mewn i Archifau Gwent mewn ffyrdd</w:t>
      </w:r>
      <w:r w:rsidR="00CC06A3" w:rsidRPr="00FA16FE">
        <w:rPr>
          <w:sz w:val="24"/>
          <w:szCs w:val="24"/>
          <w:lang w:val="cy-GB"/>
        </w:rPr>
        <w:t xml:space="preserve"> gwahanol</w:t>
      </w:r>
      <w:r w:rsidRPr="00FA16FE">
        <w:rPr>
          <w:sz w:val="24"/>
          <w:szCs w:val="24"/>
          <w:lang w:val="cy-GB"/>
        </w:rPr>
        <w:t>: trwy gron</w:t>
      </w:r>
      <w:r w:rsidR="00036413">
        <w:rPr>
          <w:sz w:val="24"/>
          <w:szCs w:val="24"/>
          <w:lang w:val="cy-GB"/>
        </w:rPr>
        <w:t>iad</w:t>
      </w:r>
      <w:r w:rsidRPr="00FA16FE">
        <w:rPr>
          <w:sz w:val="24"/>
          <w:szCs w:val="24"/>
          <w:lang w:val="cy-GB"/>
        </w:rPr>
        <w:t xml:space="preserve"> </w:t>
      </w:r>
      <w:r w:rsidR="00CC06A3" w:rsidRPr="00FA16FE">
        <w:rPr>
          <w:sz w:val="24"/>
          <w:szCs w:val="24"/>
          <w:lang w:val="cy-GB"/>
        </w:rPr>
        <w:t xml:space="preserve">yn y ffordd </w:t>
      </w:r>
      <w:r w:rsidRPr="00FA16FE">
        <w:rPr>
          <w:sz w:val="24"/>
          <w:szCs w:val="24"/>
          <w:lang w:val="cy-GB"/>
        </w:rPr>
        <w:t xml:space="preserve">arferol (weithiau trwy </w:t>
      </w:r>
      <w:r w:rsidR="00CC06A3" w:rsidRPr="00FA16FE">
        <w:rPr>
          <w:sz w:val="24"/>
          <w:szCs w:val="24"/>
          <w:lang w:val="cy-GB"/>
        </w:rPr>
        <w:t xml:space="preserve">ofyniad </w:t>
      </w:r>
      <w:r w:rsidRPr="00FA16FE">
        <w:rPr>
          <w:sz w:val="24"/>
          <w:szCs w:val="24"/>
          <w:lang w:val="cy-GB"/>
        </w:rPr>
        <w:t>cyfreithiol) a gweithgarwch goddefol. Mae'r gwasanaeth wedi dechrau dadansoddi</w:t>
      </w:r>
      <w:r w:rsidR="00CC06A3" w:rsidRPr="00FA16FE">
        <w:rPr>
          <w:sz w:val="24"/>
          <w:szCs w:val="24"/>
          <w:lang w:val="cy-GB"/>
        </w:rPr>
        <w:t>’r hyn sydd ar gadw ganddo</w:t>
      </w:r>
      <w:r w:rsidRPr="00FA16FE">
        <w:rPr>
          <w:sz w:val="24"/>
          <w:szCs w:val="24"/>
          <w:lang w:val="cy-GB"/>
        </w:rPr>
        <w:t xml:space="preserve">, ac wedi nodi meysydd lle </w:t>
      </w:r>
      <w:r w:rsidR="00CC06A3" w:rsidRPr="00FA16FE">
        <w:rPr>
          <w:sz w:val="24"/>
          <w:szCs w:val="24"/>
          <w:lang w:val="cy-GB"/>
        </w:rPr>
        <w:t xml:space="preserve">bo </w:t>
      </w:r>
      <w:r w:rsidRPr="00FA16FE">
        <w:rPr>
          <w:sz w:val="24"/>
          <w:szCs w:val="24"/>
          <w:lang w:val="cy-GB"/>
        </w:rPr>
        <w:t>angen datblygu'r casgliad yn weithredol. Mae adneuon posibl yn cael eu hasesu yn erbyn ein Polisi Casgliadau Archifau i sicrhau defnydd effeithiol o adnoddau, a</w:t>
      </w:r>
      <w:r w:rsidR="00CC06A3" w:rsidRPr="00FA16FE">
        <w:rPr>
          <w:sz w:val="24"/>
          <w:szCs w:val="24"/>
          <w:lang w:val="cy-GB"/>
        </w:rPr>
        <w:t>c i sicrhau y</w:t>
      </w:r>
      <w:r w:rsidRPr="00FA16FE">
        <w:rPr>
          <w:sz w:val="24"/>
          <w:szCs w:val="24"/>
          <w:lang w:val="cy-GB"/>
        </w:rPr>
        <w:t xml:space="preserve"> gellir rheoli deunydd yn briodol o fewn ein fframweithiau presennol.</w:t>
      </w:r>
    </w:p>
    <w:p w14:paraId="3DF2D9DB" w14:textId="067A7F44" w:rsidR="00331371" w:rsidRPr="00FA16FE" w:rsidRDefault="00CC06A3" w:rsidP="3F58AE6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38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 xml:space="preserve">Derbyniadau </w:t>
      </w:r>
      <w:r w:rsidR="0000711C" w:rsidRPr="00FA16FE">
        <w:rPr>
          <w:sz w:val="24"/>
          <w:szCs w:val="24"/>
          <w:lang w:val="cy-GB"/>
        </w:rPr>
        <w:t xml:space="preserve">newydd: </w:t>
      </w:r>
      <w:r w:rsidRPr="00FA16FE">
        <w:rPr>
          <w:sz w:val="24"/>
          <w:szCs w:val="24"/>
          <w:lang w:val="cy-GB"/>
        </w:rPr>
        <w:t xml:space="preserve">caiff y </w:t>
      </w:r>
      <w:r w:rsidR="0000711C" w:rsidRPr="00FA16FE">
        <w:rPr>
          <w:sz w:val="24"/>
          <w:szCs w:val="24"/>
          <w:lang w:val="cy-GB"/>
        </w:rPr>
        <w:t>rhain eu hasesu i ddechrau ar gyfer anghenion cadw</w:t>
      </w:r>
      <w:r w:rsidRPr="00FA16FE">
        <w:rPr>
          <w:sz w:val="24"/>
          <w:szCs w:val="24"/>
          <w:lang w:val="cy-GB"/>
        </w:rPr>
        <w:t>edigaeth</w:t>
      </w:r>
      <w:r w:rsidR="0000711C" w:rsidRPr="00FA16FE">
        <w:rPr>
          <w:sz w:val="24"/>
          <w:szCs w:val="24"/>
          <w:lang w:val="cy-GB"/>
        </w:rPr>
        <w:t xml:space="preserve">/cadwraeth cyn mynd i mewn i'r ystafelloedd </w:t>
      </w:r>
      <w:r w:rsidRPr="00FA16FE">
        <w:rPr>
          <w:sz w:val="24"/>
          <w:szCs w:val="24"/>
          <w:lang w:val="cy-GB"/>
        </w:rPr>
        <w:t>diogel</w:t>
      </w:r>
      <w:r w:rsidR="0000711C" w:rsidRPr="00FA16FE">
        <w:rPr>
          <w:sz w:val="24"/>
          <w:szCs w:val="24"/>
          <w:lang w:val="cy-GB"/>
        </w:rPr>
        <w:t>. Yna</w:t>
      </w:r>
      <w:r w:rsidR="00036413">
        <w:rPr>
          <w:sz w:val="24"/>
          <w:szCs w:val="24"/>
          <w:lang w:val="cy-GB"/>
        </w:rPr>
        <w:t>,</w:t>
      </w:r>
      <w:r w:rsidR="0000711C" w:rsidRPr="00FA16FE">
        <w:rPr>
          <w:sz w:val="24"/>
          <w:szCs w:val="24"/>
          <w:lang w:val="cy-GB"/>
        </w:rPr>
        <w:t xml:space="preserve"> bydd </w:t>
      </w:r>
      <w:r w:rsidRPr="00FA16FE">
        <w:rPr>
          <w:sz w:val="24"/>
          <w:szCs w:val="24"/>
          <w:lang w:val="cy-GB"/>
        </w:rPr>
        <w:t xml:space="preserve">y deunydd a dderbyniwyd </w:t>
      </w:r>
      <w:r w:rsidR="0000711C" w:rsidRPr="00FA16FE">
        <w:rPr>
          <w:sz w:val="24"/>
          <w:szCs w:val="24"/>
          <w:lang w:val="cy-GB"/>
        </w:rPr>
        <w:t>yn cael e</w:t>
      </w:r>
      <w:r w:rsidRPr="00FA16FE">
        <w:rPr>
          <w:sz w:val="24"/>
          <w:szCs w:val="24"/>
          <w:lang w:val="cy-GB"/>
        </w:rPr>
        <w:t>i</w:t>
      </w:r>
      <w:r w:rsidR="0000711C" w:rsidRPr="00FA16FE">
        <w:rPr>
          <w:sz w:val="24"/>
          <w:szCs w:val="24"/>
          <w:lang w:val="cy-GB"/>
        </w:rPr>
        <w:t xml:space="preserve"> </w:t>
      </w:r>
      <w:r w:rsidRPr="00FA16FE">
        <w:rPr>
          <w:sz w:val="24"/>
          <w:szCs w:val="24"/>
          <w:lang w:val="cy-GB"/>
        </w:rPr>
        <w:t>f</w:t>
      </w:r>
      <w:r w:rsidR="0000711C" w:rsidRPr="00FA16FE">
        <w:rPr>
          <w:sz w:val="24"/>
          <w:szCs w:val="24"/>
          <w:lang w:val="cy-GB"/>
        </w:rPr>
        <w:t xml:space="preserve">laenoriaethu ar gyfer gwaith catalogio a chadwraeth, er mwyn sicrhau </w:t>
      </w:r>
      <w:r w:rsidR="00036413">
        <w:rPr>
          <w:sz w:val="24"/>
          <w:szCs w:val="24"/>
          <w:lang w:val="cy-GB"/>
        </w:rPr>
        <w:t>ei f</w:t>
      </w:r>
      <w:r w:rsidR="0000711C" w:rsidRPr="00FA16FE">
        <w:rPr>
          <w:sz w:val="24"/>
          <w:szCs w:val="24"/>
          <w:lang w:val="cy-GB"/>
        </w:rPr>
        <w:t xml:space="preserve">od yn hygyrch cyn gynted â phosibl. Wrth reoli'r ôl-groniad o eitemau heb eu catalogio, mae Archifau Gwent yn ymdrechu i ddarparu cyfleoedd ar gyfer cyllid </w:t>
      </w:r>
      <w:r w:rsidR="00CE385B" w:rsidRPr="00FA16FE">
        <w:rPr>
          <w:sz w:val="24"/>
          <w:szCs w:val="24"/>
          <w:lang w:val="cy-GB"/>
        </w:rPr>
        <w:t xml:space="preserve">a </w:t>
      </w:r>
      <w:r w:rsidR="0000711C" w:rsidRPr="00FA16FE">
        <w:rPr>
          <w:sz w:val="24"/>
          <w:szCs w:val="24"/>
          <w:lang w:val="cy-GB"/>
        </w:rPr>
        <w:t>hyfforddi</w:t>
      </w:r>
      <w:r w:rsidR="00CE385B" w:rsidRPr="00FA16FE">
        <w:rPr>
          <w:sz w:val="24"/>
          <w:szCs w:val="24"/>
          <w:lang w:val="cy-GB"/>
        </w:rPr>
        <w:t>ant</w:t>
      </w:r>
      <w:r w:rsidR="0000711C" w:rsidRPr="00FA16FE">
        <w:rPr>
          <w:sz w:val="24"/>
          <w:szCs w:val="24"/>
          <w:lang w:val="cy-GB"/>
        </w:rPr>
        <w:t xml:space="preserve"> a datblyg</w:t>
      </w:r>
      <w:r w:rsidR="00CE385B" w:rsidRPr="00FA16FE">
        <w:rPr>
          <w:sz w:val="24"/>
          <w:szCs w:val="24"/>
          <w:lang w:val="cy-GB"/>
        </w:rPr>
        <w:t>iad</w:t>
      </w:r>
      <w:r w:rsidR="0000711C" w:rsidRPr="00FA16FE">
        <w:rPr>
          <w:sz w:val="24"/>
          <w:szCs w:val="24"/>
          <w:lang w:val="cy-GB"/>
        </w:rPr>
        <w:t xml:space="preserve"> staff</w:t>
      </w:r>
    </w:p>
    <w:p w14:paraId="289C7ADB" w14:textId="71001045" w:rsidR="00331371" w:rsidRPr="00FA16FE" w:rsidRDefault="0000711C" w:rsidP="3F58AE6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259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 xml:space="preserve">Defnydd: </w:t>
      </w:r>
      <w:r w:rsidR="00CE385B" w:rsidRPr="00FA16FE">
        <w:rPr>
          <w:sz w:val="24"/>
          <w:szCs w:val="24"/>
          <w:lang w:val="cy-GB"/>
        </w:rPr>
        <w:t>mae</w:t>
      </w:r>
      <w:r w:rsidR="00036413">
        <w:rPr>
          <w:sz w:val="24"/>
          <w:szCs w:val="24"/>
          <w:lang w:val="cy-GB"/>
        </w:rPr>
        <w:t>’r</w:t>
      </w:r>
      <w:r w:rsidR="00CE385B" w:rsidRPr="00FA16FE">
        <w:rPr>
          <w:sz w:val="24"/>
          <w:szCs w:val="24"/>
          <w:lang w:val="cy-GB"/>
        </w:rPr>
        <w:t xml:space="preserve"> </w:t>
      </w:r>
      <w:r w:rsidRPr="00FA16FE">
        <w:rPr>
          <w:sz w:val="24"/>
          <w:szCs w:val="24"/>
          <w:lang w:val="cy-GB"/>
        </w:rPr>
        <w:t xml:space="preserve">galw gan ddefnyddwyr y gwasanaeth yn </w:t>
      </w:r>
      <w:r w:rsidR="00CE385B" w:rsidRPr="00FA16FE">
        <w:rPr>
          <w:sz w:val="24"/>
          <w:szCs w:val="24"/>
          <w:lang w:val="cy-GB"/>
        </w:rPr>
        <w:t xml:space="preserve">goleuo </w:t>
      </w:r>
      <w:r w:rsidRPr="00FA16FE">
        <w:rPr>
          <w:sz w:val="24"/>
          <w:szCs w:val="24"/>
          <w:lang w:val="cy-GB"/>
        </w:rPr>
        <w:t xml:space="preserve">blaenoriaethau ar gyfer catalogio. Yn ogystal ag asesiadau cadwraeth, mae diddordeb defnyddwyr hefyd yn gyrru blaenoriaethau cadwraeth. Gellir ystyried darparu </w:t>
      </w:r>
      <w:r w:rsidR="00CE385B" w:rsidRPr="00FA16FE">
        <w:rPr>
          <w:sz w:val="24"/>
          <w:szCs w:val="24"/>
          <w:lang w:val="cy-GB"/>
        </w:rPr>
        <w:t xml:space="preserve">amnewidion </w:t>
      </w:r>
      <w:r w:rsidRPr="00FA16FE">
        <w:rPr>
          <w:sz w:val="24"/>
          <w:szCs w:val="24"/>
          <w:lang w:val="cy-GB"/>
        </w:rPr>
        <w:t xml:space="preserve">(gan gynnwys digideiddio) </w:t>
      </w:r>
      <w:r w:rsidR="00CE385B" w:rsidRPr="00FA16FE">
        <w:rPr>
          <w:sz w:val="24"/>
          <w:szCs w:val="24"/>
          <w:lang w:val="cy-GB"/>
        </w:rPr>
        <w:t>er mwyn g</w:t>
      </w:r>
      <w:r w:rsidRPr="00FA16FE">
        <w:rPr>
          <w:sz w:val="24"/>
          <w:szCs w:val="24"/>
          <w:lang w:val="cy-GB"/>
        </w:rPr>
        <w:t xml:space="preserve">wella mynediad a helpu i sicrhau </w:t>
      </w:r>
      <w:r w:rsidR="00CE385B" w:rsidRPr="00FA16FE">
        <w:rPr>
          <w:sz w:val="24"/>
          <w:szCs w:val="24"/>
          <w:lang w:val="cy-GB"/>
        </w:rPr>
        <w:t xml:space="preserve">cadwedigaeth </w:t>
      </w:r>
      <w:r w:rsidRPr="00FA16FE">
        <w:rPr>
          <w:sz w:val="24"/>
          <w:szCs w:val="24"/>
          <w:lang w:val="cy-GB"/>
        </w:rPr>
        <w:t>hirdymor deunydd y mae galw mawr amdano.</w:t>
      </w:r>
    </w:p>
    <w:p w14:paraId="1621E44D" w14:textId="715CB31F" w:rsidR="00331371" w:rsidRPr="00FA16FE" w:rsidRDefault="0000711C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66"/>
        <w:rPr>
          <w:sz w:val="24"/>
          <w:lang w:val="cy-GB"/>
        </w:rPr>
      </w:pPr>
      <w:r w:rsidRPr="00FA16FE">
        <w:rPr>
          <w:sz w:val="24"/>
          <w:lang w:val="cy-GB"/>
        </w:rPr>
        <w:lastRenderedPageBreak/>
        <w:t xml:space="preserve">Cofnodion digidol: </w:t>
      </w:r>
      <w:r w:rsidR="003B3EF9" w:rsidRPr="00FA16FE">
        <w:rPr>
          <w:sz w:val="24"/>
          <w:lang w:val="cy-GB"/>
        </w:rPr>
        <w:t xml:space="preserve">caiff </w:t>
      </w:r>
      <w:r w:rsidRPr="00FA16FE">
        <w:rPr>
          <w:sz w:val="24"/>
          <w:lang w:val="cy-GB"/>
        </w:rPr>
        <w:t>caffael</w:t>
      </w:r>
      <w:r w:rsidR="003B3EF9" w:rsidRPr="00FA16FE">
        <w:rPr>
          <w:sz w:val="24"/>
          <w:lang w:val="cy-GB"/>
        </w:rPr>
        <w:t>iad</w:t>
      </w:r>
      <w:r w:rsidRPr="00FA16FE">
        <w:rPr>
          <w:sz w:val="24"/>
          <w:lang w:val="cy-GB"/>
        </w:rPr>
        <w:t xml:space="preserve"> deunydd archifol digidol ei gymedroli trwy'r Polisi </w:t>
      </w:r>
      <w:r w:rsidR="003B3EF9" w:rsidRPr="00FA16FE">
        <w:rPr>
          <w:sz w:val="24"/>
          <w:lang w:val="cy-GB"/>
        </w:rPr>
        <w:t xml:space="preserve">Cadwraeth </w:t>
      </w:r>
      <w:r w:rsidRPr="00FA16FE">
        <w:rPr>
          <w:sz w:val="24"/>
          <w:lang w:val="cy-GB"/>
        </w:rPr>
        <w:t xml:space="preserve">Ddigidol. Mae Archifau Gwent yn rhan o Gonsortiwm Cadwraeth Ddigidol Cyngor Archifau a Chofnodion </w:t>
      </w:r>
      <w:r w:rsidR="0097520B" w:rsidRPr="00FA16FE">
        <w:rPr>
          <w:sz w:val="24"/>
          <w:lang w:val="cy-GB"/>
        </w:rPr>
        <w:t>Cymru</w:t>
      </w:r>
      <w:r w:rsidR="0097520B" w:rsidRPr="00FA16FE">
        <w:rPr>
          <w:sz w:val="24"/>
          <w:lang w:val="cy-GB"/>
        </w:rPr>
        <w:t xml:space="preserve"> </w:t>
      </w:r>
      <w:r w:rsidRPr="00FA16FE">
        <w:rPr>
          <w:sz w:val="24"/>
          <w:lang w:val="cy-GB"/>
        </w:rPr>
        <w:t>ac mae'n gweithio gyda'r grŵp hwn ar atebion Cadwraeth Ddigidol Cymru Gyfan.</w:t>
      </w:r>
    </w:p>
    <w:p w14:paraId="2D400F0D" w14:textId="377C611D" w:rsidR="00331371" w:rsidRPr="00FA16FE" w:rsidRDefault="0000711C" w:rsidP="00CC39C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42"/>
        <w:rPr>
          <w:sz w:val="24"/>
          <w:lang w:val="cy-GB"/>
        </w:rPr>
      </w:pPr>
      <w:r w:rsidRPr="00FA16FE">
        <w:rPr>
          <w:sz w:val="24"/>
          <w:lang w:val="cy-GB"/>
        </w:rPr>
        <w:t xml:space="preserve">Cynllunio ar gyfer trychineb: Mae Cynllun Parodrwydd </w:t>
      </w:r>
      <w:r w:rsidR="0097520B" w:rsidRPr="00FA16FE">
        <w:rPr>
          <w:sz w:val="24"/>
          <w:lang w:val="cy-GB"/>
        </w:rPr>
        <w:t xml:space="preserve">at </w:t>
      </w:r>
      <w:r w:rsidRPr="00FA16FE">
        <w:rPr>
          <w:sz w:val="24"/>
          <w:lang w:val="cy-GB"/>
        </w:rPr>
        <w:t xml:space="preserve">Argyfwng Archifau Gwent yn darparu strategaeth </w:t>
      </w:r>
      <w:r w:rsidR="00933736">
        <w:rPr>
          <w:sz w:val="24"/>
          <w:lang w:val="cy-GB"/>
        </w:rPr>
        <w:t xml:space="preserve">â </w:t>
      </w:r>
      <w:r w:rsidRPr="00FA16FE">
        <w:rPr>
          <w:sz w:val="24"/>
          <w:lang w:val="cy-GB"/>
        </w:rPr>
        <w:t>gweithdrefnau ar gyfer rheoli'r risgiau i gasgliadau'r gwasanaeth ar y safle.</w:t>
      </w:r>
    </w:p>
    <w:p w14:paraId="4C5529E5" w14:textId="77777777" w:rsidR="00AB41BD" w:rsidRPr="00FA16FE" w:rsidRDefault="00AB41BD" w:rsidP="00AB41BD">
      <w:pPr>
        <w:pStyle w:val="ListParagraph"/>
        <w:tabs>
          <w:tab w:val="left" w:pos="1540"/>
          <w:tab w:val="left" w:pos="1541"/>
        </w:tabs>
        <w:ind w:right="142" w:firstLine="0"/>
        <w:rPr>
          <w:sz w:val="24"/>
          <w:lang w:val="cy-GB"/>
        </w:rPr>
      </w:pPr>
    </w:p>
    <w:p w14:paraId="5EAF6BDB" w14:textId="77777777" w:rsidR="00AB41BD" w:rsidRPr="00FA16FE" w:rsidRDefault="00AB41BD" w:rsidP="00AB41BD">
      <w:pPr>
        <w:pStyle w:val="ListParagraph"/>
        <w:tabs>
          <w:tab w:val="left" w:pos="1540"/>
          <w:tab w:val="left" w:pos="1541"/>
        </w:tabs>
        <w:ind w:right="142" w:firstLine="0"/>
        <w:rPr>
          <w:sz w:val="24"/>
          <w:lang w:val="cy-GB"/>
        </w:rPr>
      </w:pPr>
    </w:p>
    <w:p w14:paraId="224E645C" w14:textId="1D01CF43" w:rsidR="00331371" w:rsidRPr="00FA16FE" w:rsidRDefault="0000711C">
      <w:pPr>
        <w:pStyle w:val="Heading1"/>
        <w:spacing w:before="218"/>
        <w:rPr>
          <w:lang w:val="cy-GB"/>
        </w:rPr>
      </w:pPr>
      <w:bookmarkStart w:id="7" w:name="_Toc102634456"/>
      <w:r w:rsidRPr="00FA16FE">
        <w:rPr>
          <w:lang w:val="cy-GB"/>
        </w:rPr>
        <w:t xml:space="preserve">Polisïau a </w:t>
      </w:r>
      <w:r w:rsidR="00CC39C2" w:rsidRPr="00FA16FE">
        <w:rPr>
          <w:lang w:val="cy-GB"/>
        </w:rPr>
        <w:t>C</w:t>
      </w:r>
      <w:r w:rsidRPr="00FA16FE">
        <w:rPr>
          <w:lang w:val="cy-GB"/>
        </w:rPr>
        <w:t xml:space="preserve">hynlluniau </w:t>
      </w:r>
      <w:r w:rsidR="00CC39C2" w:rsidRPr="00FA16FE">
        <w:rPr>
          <w:lang w:val="cy-GB"/>
        </w:rPr>
        <w:t>C</w:t>
      </w:r>
      <w:r w:rsidRPr="00FA16FE">
        <w:rPr>
          <w:lang w:val="cy-GB"/>
        </w:rPr>
        <w:t>ysylltiedig</w:t>
      </w:r>
      <w:bookmarkEnd w:id="7"/>
    </w:p>
    <w:p w14:paraId="346CE6C7" w14:textId="4E288F7D" w:rsidR="00331371" w:rsidRPr="00FA16FE" w:rsidRDefault="00331371">
      <w:pPr>
        <w:pStyle w:val="BodyText"/>
        <w:spacing w:before="3"/>
        <w:rPr>
          <w:b/>
          <w:sz w:val="28"/>
          <w:lang w:val="cy-GB"/>
        </w:rPr>
      </w:pPr>
    </w:p>
    <w:p w14:paraId="05157F09" w14:textId="0186228C" w:rsidR="00B26236" w:rsidRPr="00FA16FE" w:rsidRDefault="00B26236" w:rsidP="00B26236">
      <w:pPr>
        <w:pStyle w:val="BodyText"/>
        <w:spacing w:before="3"/>
        <w:ind w:left="851"/>
        <w:rPr>
          <w:bCs/>
          <w:lang w:val="cy-GB"/>
        </w:rPr>
      </w:pPr>
      <w:r w:rsidRPr="00FA16FE">
        <w:rPr>
          <w:bCs/>
          <w:lang w:val="cy-GB"/>
        </w:rPr>
        <w:t xml:space="preserve">Dylid darllen y Polisi Rheoli Casgliadau ar y cyd â'r </w:t>
      </w:r>
      <w:hyperlink r:id="rId18" w:history="1">
        <w:r w:rsidRPr="00FA16FE">
          <w:rPr>
            <w:rStyle w:val="Hyperlink"/>
            <w:bCs/>
            <w:lang w:val="cy-GB"/>
          </w:rPr>
          <w:t>polisïau</w:t>
        </w:r>
      </w:hyperlink>
      <w:r w:rsidRPr="00FA16FE">
        <w:rPr>
          <w:bCs/>
          <w:lang w:val="cy-GB"/>
        </w:rPr>
        <w:t xml:space="preserve"> a'r cynlluniau canlynol:</w:t>
      </w:r>
    </w:p>
    <w:p w14:paraId="53514A8E" w14:textId="77777777" w:rsidR="00B26236" w:rsidRPr="00FA16FE" w:rsidRDefault="00B26236" w:rsidP="00B26236">
      <w:pPr>
        <w:pStyle w:val="BodyText"/>
        <w:spacing w:before="3"/>
        <w:ind w:left="851"/>
        <w:rPr>
          <w:bCs/>
          <w:lang w:val="cy-GB"/>
        </w:rPr>
      </w:pPr>
    </w:p>
    <w:p w14:paraId="0385A6AF" w14:textId="58551932" w:rsidR="00C54BF1" w:rsidRPr="00FA16FE" w:rsidRDefault="00C54BF1" w:rsidP="00B26236">
      <w:pPr>
        <w:pStyle w:val="BodyText"/>
        <w:numPr>
          <w:ilvl w:val="0"/>
          <w:numId w:val="2"/>
        </w:numPr>
        <w:ind w:right="5768"/>
        <w:rPr>
          <w:lang w:val="cy-GB"/>
        </w:rPr>
      </w:pPr>
      <w:r w:rsidRPr="00FA16FE">
        <w:rPr>
          <w:lang w:val="cy-GB"/>
        </w:rPr>
        <w:t>Polisi Arfarnu</w:t>
      </w:r>
    </w:p>
    <w:p w14:paraId="1082BA8B" w14:textId="2A70EA76" w:rsidR="00B26236" w:rsidRPr="00FA16FE" w:rsidRDefault="0000711C" w:rsidP="00B26236">
      <w:pPr>
        <w:pStyle w:val="BodyText"/>
        <w:numPr>
          <w:ilvl w:val="0"/>
          <w:numId w:val="2"/>
        </w:numPr>
        <w:ind w:right="3733"/>
        <w:rPr>
          <w:lang w:val="cy-GB"/>
        </w:rPr>
      </w:pPr>
      <w:r w:rsidRPr="00FA16FE">
        <w:rPr>
          <w:lang w:val="cy-GB"/>
        </w:rPr>
        <w:t>Polisi Casgliadau Archif</w:t>
      </w:r>
    </w:p>
    <w:p w14:paraId="2F4963AD" w14:textId="77777777" w:rsidR="00B26236" w:rsidRPr="00FA16FE" w:rsidRDefault="0000711C" w:rsidP="00B26236">
      <w:pPr>
        <w:pStyle w:val="BodyText"/>
        <w:numPr>
          <w:ilvl w:val="0"/>
          <w:numId w:val="2"/>
        </w:numPr>
        <w:ind w:right="3733"/>
        <w:rPr>
          <w:lang w:val="cy-GB"/>
        </w:rPr>
      </w:pPr>
      <w:r w:rsidRPr="00FA16FE">
        <w:rPr>
          <w:lang w:val="cy-GB"/>
        </w:rPr>
        <w:t xml:space="preserve">Cynllun Datblygu Casgliadau </w:t>
      </w:r>
    </w:p>
    <w:p w14:paraId="61EFF8CC" w14:textId="370031DC" w:rsidR="00B26236" w:rsidRPr="00FA16FE" w:rsidRDefault="0000711C" w:rsidP="00B26236">
      <w:pPr>
        <w:pStyle w:val="BodyText"/>
        <w:numPr>
          <w:ilvl w:val="0"/>
          <w:numId w:val="2"/>
        </w:numPr>
        <w:ind w:right="3733"/>
        <w:rPr>
          <w:lang w:val="cy-GB"/>
        </w:rPr>
      </w:pPr>
      <w:r w:rsidRPr="00FA16FE">
        <w:rPr>
          <w:lang w:val="cy-GB"/>
        </w:rPr>
        <w:t xml:space="preserve">Polisi Gwybodaeth </w:t>
      </w:r>
      <w:r w:rsidR="00CC39C2" w:rsidRPr="00FA16FE">
        <w:rPr>
          <w:lang w:val="cy-GB"/>
        </w:rPr>
        <w:t>am G</w:t>
      </w:r>
      <w:r w:rsidRPr="00FA16FE">
        <w:rPr>
          <w:lang w:val="cy-GB"/>
        </w:rPr>
        <w:t xml:space="preserve">asgliadau </w:t>
      </w:r>
    </w:p>
    <w:p w14:paraId="50DE3376" w14:textId="48F638C2" w:rsidR="00331371" w:rsidRPr="00FA16FE" w:rsidRDefault="0000711C" w:rsidP="00B26236">
      <w:pPr>
        <w:pStyle w:val="BodyText"/>
        <w:numPr>
          <w:ilvl w:val="0"/>
          <w:numId w:val="2"/>
        </w:numPr>
        <w:ind w:right="3733"/>
        <w:rPr>
          <w:lang w:val="cy-GB"/>
        </w:rPr>
      </w:pPr>
      <w:r w:rsidRPr="00FA16FE">
        <w:rPr>
          <w:lang w:val="cy-GB"/>
        </w:rPr>
        <w:t xml:space="preserve">Cynllun Gwybodaeth </w:t>
      </w:r>
      <w:r w:rsidR="00CC39C2" w:rsidRPr="00FA16FE">
        <w:rPr>
          <w:lang w:val="cy-GB"/>
        </w:rPr>
        <w:t>am G</w:t>
      </w:r>
      <w:r w:rsidRPr="00FA16FE">
        <w:rPr>
          <w:lang w:val="cy-GB"/>
        </w:rPr>
        <w:t xml:space="preserve">asgliadau </w:t>
      </w:r>
    </w:p>
    <w:p w14:paraId="6C894C2C" w14:textId="4C6A80AB" w:rsidR="00B26236" w:rsidRPr="00FA16FE" w:rsidRDefault="0000711C" w:rsidP="00B26236">
      <w:pPr>
        <w:pStyle w:val="BodyText"/>
        <w:numPr>
          <w:ilvl w:val="0"/>
          <w:numId w:val="2"/>
        </w:numPr>
        <w:ind w:right="2032"/>
        <w:rPr>
          <w:lang w:val="cy-GB"/>
        </w:rPr>
      </w:pPr>
      <w:r w:rsidRPr="00FA16FE">
        <w:rPr>
          <w:lang w:val="cy-GB"/>
        </w:rPr>
        <w:t xml:space="preserve">Polisi Gofal a Chadwraeth Casgliadau </w:t>
      </w:r>
    </w:p>
    <w:p w14:paraId="1E3E5A24" w14:textId="42E07FFB" w:rsidR="00B26236" w:rsidRPr="00FA16FE" w:rsidRDefault="0000711C" w:rsidP="00B26236">
      <w:pPr>
        <w:pStyle w:val="BodyText"/>
        <w:numPr>
          <w:ilvl w:val="0"/>
          <w:numId w:val="2"/>
        </w:numPr>
        <w:ind w:right="3307"/>
        <w:rPr>
          <w:lang w:val="cy-GB"/>
        </w:rPr>
      </w:pPr>
      <w:r w:rsidRPr="00FA16FE">
        <w:rPr>
          <w:lang w:val="cy-GB"/>
        </w:rPr>
        <w:t xml:space="preserve">Cynllun Gofal a Chadwraeth Casgliadau </w:t>
      </w:r>
    </w:p>
    <w:p w14:paraId="77692788" w14:textId="4C1DFC9C" w:rsidR="00331371" w:rsidRPr="00FA16FE" w:rsidRDefault="0000711C" w:rsidP="00B26236">
      <w:pPr>
        <w:pStyle w:val="BodyText"/>
        <w:numPr>
          <w:ilvl w:val="0"/>
          <w:numId w:val="2"/>
        </w:numPr>
        <w:ind w:right="4714"/>
        <w:rPr>
          <w:lang w:val="cy-GB"/>
        </w:rPr>
      </w:pPr>
      <w:r w:rsidRPr="00FA16FE">
        <w:rPr>
          <w:lang w:val="cy-GB"/>
        </w:rPr>
        <w:t>Polisi Cadwraeth Ddigidol</w:t>
      </w:r>
    </w:p>
    <w:p w14:paraId="181E7B4E" w14:textId="37B7FD6B" w:rsidR="00331371" w:rsidRPr="00FA16FE" w:rsidRDefault="0000711C" w:rsidP="00B26236">
      <w:pPr>
        <w:pStyle w:val="BodyText"/>
        <w:numPr>
          <w:ilvl w:val="0"/>
          <w:numId w:val="2"/>
        </w:numPr>
        <w:rPr>
          <w:lang w:val="cy-GB"/>
        </w:rPr>
      </w:pPr>
      <w:r w:rsidRPr="00FA16FE">
        <w:rPr>
          <w:lang w:val="cy-GB"/>
        </w:rPr>
        <w:t xml:space="preserve">Cynllun Parodrwydd </w:t>
      </w:r>
      <w:r w:rsidR="00CC39C2" w:rsidRPr="00FA16FE">
        <w:rPr>
          <w:lang w:val="cy-GB"/>
        </w:rPr>
        <w:t xml:space="preserve">at </w:t>
      </w:r>
      <w:r w:rsidRPr="00FA16FE">
        <w:rPr>
          <w:lang w:val="cy-GB"/>
        </w:rPr>
        <w:t>Argyfwng</w:t>
      </w:r>
    </w:p>
    <w:p w14:paraId="646D0C37" w14:textId="0E270F13" w:rsidR="00331371" w:rsidRPr="00FA16FE" w:rsidRDefault="00331371">
      <w:pPr>
        <w:pStyle w:val="BodyText"/>
        <w:rPr>
          <w:sz w:val="20"/>
          <w:lang w:val="cy-GB"/>
        </w:rPr>
      </w:pPr>
    </w:p>
    <w:p w14:paraId="0B7A0F6B" w14:textId="77777777" w:rsidR="00C54BF1" w:rsidRPr="00FA16FE" w:rsidRDefault="00C54BF1">
      <w:pPr>
        <w:pStyle w:val="BodyText"/>
        <w:rPr>
          <w:sz w:val="20"/>
          <w:lang w:val="cy-GB"/>
        </w:rPr>
      </w:pPr>
    </w:p>
    <w:p w14:paraId="467A929D" w14:textId="77777777" w:rsidR="00331371" w:rsidRPr="00FA16FE" w:rsidRDefault="00331371">
      <w:pPr>
        <w:pStyle w:val="BodyText"/>
        <w:rPr>
          <w:sz w:val="20"/>
          <w:lang w:val="cy-GB"/>
        </w:rPr>
      </w:pPr>
    </w:p>
    <w:p w14:paraId="67577BCE" w14:textId="5534FB99" w:rsidR="00331371" w:rsidRPr="00FA16FE" w:rsidRDefault="00C54BF1" w:rsidP="00C54BF1">
      <w:pPr>
        <w:pStyle w:val="Heading1"/>
        <w:rPr>
          <w:lang w:val="cy-GB"/>
        </w:rPr>
      </w:pPr>
      <w:bookmarkStart w:id="8" w:name="_Toc102634457"/>
      <w:r w:rsidRPr="00FA16FE">
        <w:rPr>
          <w:lang w:val="cy-GB"/>
        </w:rPr>
        <w:t>Adolygu</w:t>
      </w:r>
      <w:bookmarkEnd w:id="8"/>
    </w:p>
    <w:p w14:paraId="6CA4ED0D" w14:textId="77777777" w:rsidR="00C54BF1" w:rsidRPr="00FA16FE" w:rsidRDefault="00C54BF1" w:rsidP="00C54BF1">
      <w:pPr>
        <w:pStyle w:val="Heading1"/>
        <w:spacing w:before="0"/>
        <w:rPr>
          <w:lang w:val="cy-GB"/>
        </w:rPr>
      </w:pPr>
    </w:p>
    <w:p w14:paraId="223587D2" w14:textId="237F463C" w:rsidR="00331371" w:rsidRPr="00FA16FE" w:rsidRDefault="0000711C" w:rsidP="3F58AE6C">
      <w:pPr>
        <w:spacing w:before="94" w:line="276" w:lineRule="auto"/>
        <w:ind w:left="820" w:right="179"/>
        <w:rPr>
          <w:sz w:val="24"/>
          <w:szCs w:val="24"/>
          <w:lang w:val="cy-GB"/>
        </w:rPr>
      </w:pPr>
      <w:r w:rsidRPr="00FA16FE">
        <w:rPr>
          <w:sz w:val="24"/>
          <w:szCs w:val="24"/>
          <w:lang w:val="cy-GB"/>
        </w:rPr>
        <w:t xml:space="preserve">Cymeradwywyd y polisi hwn gan Gyd-bwyllgor Archifau Gwent ym mis Mehefin 2025.  Bydd yn cael ei adolygu ym mis Mehefin 2028 neu yn gynharach os yw'r amgylchiadau'n </w:t>
      </w:r>
      <w:r w:rsidR="00CC39C2" w:rsidRPr="00FA16FE">
        <w:rPr>
          <w:sz w:val="24"/>
          <w:szCs w:val="24"/>
          <w:lang w:val="cy-GB"/>
        </w:rPr>
        <w:t>pennu hynny</w:t>
      </w:r>
      <w:r w:rsidRPr="00FA16FE">
        <w:rPr>
          <w:sz w:val="24"/>
          <w:szCs w:val="24"/>
          <w:lang w:val="cy-GB"/>
        </w:rPr>
        <w:t>.</w:t>
      </w:r>
    </w:p>
    <w:sectPr w:rsidR="00331371" w:rsidRPr="00FA16FE">
      <w:pgSz w:w="11910" w:h="16840"/>
      <w:pgMar w:top="1580" w:right="132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D989" w14:textId="77777777" w:rsidR="00FA619D" w:rsidRDefault="00FA619D">
      <w:r>
        <w:separator/>
      </w:r>
    </w:p>
  </w:endnote>
  <w:endnote w:type="continuationSeparator" w:id="0">
    <w:p w14:paraId="110889B6" w14:textId="77777777" w:rsidR="00FA619D" w:rsidRDefault="00FA619D">
      <w:r>
        <w:continuationSeparator/>
      </w:r>
    </w:p>
  </w:endnote>
  <w:endnote w:type="continuationNotice" w:id="1">
    <w:p w14:paraId="4E743C7D" w14:textId="77777777" w:rsidR="00FA619D" w:rsidRDefault="00FA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404F" w14:textId="49971729" w:rsidR="00331371" w:rsidRDefault="005015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D66F6A" wp14:editId="65CB76BD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902683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F160" w14:textId="77777777" w:rsidR="00331371" w:rsidRPr="003A4599" w:rsidRDefault="0000711C">
                          <w:pPr>
                            <w:spacing w:line="245" w:lineRule="exact"/>
                            <w:ind w:left="60"/>
                          </w:pPr>
                          <w:r w:rsidRPr="003A4599">
                            <w:fldChar w:fldCharType="begin"/>
                          </w:r>
                          <w:r w:rsidRPr="003A4599">
                            <w:instrText xml:space="preserve"> PAGE </w:instrText>
                          </w:r>
                          <w:r w:rsidRPr="003A4599">
                            <w:fldChar w:fldCharType="separate"/>
                          </w:r>
                          <w:r w:rsidRPr="003A4599">
                            <w:t>2</w:t>
                          </w:r>
                          <w:r w:rsidRPr="003A459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66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aXK7M+EAAAANAQAADwAAAAAAAAAAAAAAAAAvBAAAZHJzL2Rvd25yZXYueG1sUEsFBgAAAAAEAAQA&#10;8wAAAD0FAAAAAA==&#10;" filled="f" stroked="f">
              <v:textbox inset="0,0,0,0">
                <w:txbxContent>
                  <w:p w14:paraId="397CF160" w14:textId="77777777" w:rsidR="00331371" w:rsidRPr="003A4599" w:rsidRDefault="0000711C">
                    <w:pPr>
                      <w:spacing w:line="245" w:lineRule="exact"/>
                      <w:ind w:left="60"/>
                    </w:pPr>
                    <w:r w:rsidRPr="003A4599">
                      <w:fldChar w:fldCharType="begin"/>
                    </w:r>
                    <w:r w:rsidRPr="003A4599">
                      <w:instrText xml:space="preserve"> PAGE </w:instrText>
                    </w:r>
                    <w:r w:rsidRPr="003A4599">
                      <w:fldChar w:fldCharType="separate"/>
                    </w:r>
                    <w:r w:rsidRPr="003A4599">
                      <w:t>2</w:t>
                    </w:r>
                    <w:r w:rsidRPr="003A459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3B21" w14:textId="77777777" w:rsidR="00FA619D" w:rsidRDefault="00FA619D">
      <w:r>
        <w:separator/>
      </w:r>
    </w:p>
  </w:footnote>
  <w:footnote w:type="continuationSeparator" w:id="0">
    <w:p w14:paraId="14DF01B9" w14:textId="77777777" w:rsidR="00FA619D" w:rsidRDefault="00FA619D">
      <w:r>
        <w:continuationSeparator/>
      </w:r>
    </w:p>
  </w:footnote>
  <w:footnote w:type="continuationNotice" w:id="1">
    <w:p w14:paraId="40C6D852" w14:textId="77777777" w:rsidR="00FA619D" w:rsidRDefault="00FA61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FE5"/>
    <w:multiLevelType w:val="hybridMultilevel"/>
    <w:tmpl w:val="DF0C779C"/>
    <w:lvl w:ilvl="0" w:tplc="2AFEA2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60AC034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F2415C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 w:tplc="9432AC1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FFB0B98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358CCC7A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 w:tplc="EC786190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7" w:tplc="48E4C4A2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339AE3A8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1238FB"/>
    <w:multiLevelType w:val="hybridMultilevel"/>
    <w:tmpl w:val="5F8AB3D4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132253839">
    <w:abstractNumId w:val="0"/>
  </w:num>
  <w:num w:numId="2" w16cid:durableId="111274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71"/>
    <w:rsid w:val="0000711C"/>
    <w:rsid w:val="00036413"/>
    <w:rsid w:val="000577CA"/>
    <w:rsid w:val="00076ACB"/>
    <w:rsid w:val="000C3286"/>
    <w:rsid w:val="000F113A"/>
    <w:rsid w:val="000F7A16"/>
    <w:rsid w:val="00132258"/>
    <w:rsid w:val="0013241E"/>
    <w:rsid w:val="001A6EA9"/>
    <w:rsid w:val="001A7937"/>
    <w:rsid w:val="001A7990"/>
    <w:rsid w:val="001D3748"/>
    <w:rsid w:val="001D77E9"/>
    <w:rsid w:val="00213335"/>
    <w:rsid w:val="00225687"/>
    <w:rsid w:val="00226A07"/>
    <w:rsid w:val="0025300C"/>
    <w:rsid w:val="0027634F"/>
    <w:rsid w:val="0030486D"/>
    <w:rsid w:val="00331371"/>
    <w:rsid w:val="00345D97"/>
    <w:rsid w:val="00363D49"/>
    <w:rsid w:val="00364276"/>
    <w:rsid w:val="003A4599"/>
    <w:rsid w:val="003B3EF9"/>
    <w:rsid w:val="004209A7"/>
    <w:rsid w:val="004238A2"/>
    <w:rsid w:val="00467F15"/>
    <w:rsid w:val="004845E4"/>
    <w:rsid w:val="004E02CF"/>
    <w:rsid w:val="0050151C"/>
    <w:rsid w:val="00503AFB"/>
    <w:rsid w:val="00517E4F"/>
    <w:rsid w:val="005407A5"/>
    <w:rsid w:val="00562511"/>
    <w:rsid w:val="00563812"/>
    <w:rsid w:val="00566BC1"/>
    <w:rsid w:val="005838CD"/>
    <w:rsid w:val="00606630"/>
    <w:rsid w:val="006A75F1"/>
    <w:rsid w:val="006E27A2"/>
    <w:rsid w:val="006F70B2"/>
    <w:rsid w:val="00706944"/>
    <w:rsid w:val="007373D4"/>
    <w:rsid w:val="00742439"/>
    <w:rsid w:val="00754812"/>
    <w:rsid w:val="007621CD"/>
    <w:rsid w:val="00762C00"/>
    <w:rsid w:val="00764301"/>
    <w:rsid w:val="007A3DEB"/>
    <w:rsid w:val="007D31D6"/>
    <w:rsid w:val="007D5391"/>
    <w:rsid w:val="007F1532"/>
    <w:rsid w:val="00823818"/>
    <w:rsid w:val="00831992"/>
    <w:rsid w:val="00845749"/>
    <w:rsid w:val="00907FC3"/>
    <w:rsid w:val="00923DD2"/>
    <w:rsid w:val="00933736"/>
    <w:rsid w:val="00947938"/>
    <w:rsid w:val="0095632B"/>
    <w:rsid w:val="0097520B"/>
    <w:rsid w:val="009835BF"/>
    <w:rsid w:val="009A6538"/>
    <w:rsid w:val="009C5D9A"/>
    <w:rsid w:val="009E6283"/>
    <w:rsid w:val="009F59F6"/>
    <w:rsid w:val="00A06D3B"/>
    <w:rsid w:val="00A13F83"/>
    <w:rsid w:val="00A62063"/>
    <w:rsid w:val="00A77935"/>
    <w:rsid w:val="00A84ACE"/>
    <w:rsid w:val="00AA35D5"/>
    <w:rsid w:val="00AB41BD"/>
    <w:rsid w:val="00AC49AB"/>
    <w:rsid w:val="00B26236"/>
    <w:rsid w:val="00B3488D"/>
    <w:rsid w:val="00B403CA"/>
    <w:rsid w:val="00B463F1"/>
    <w:rsid w:val="00B81670"/>
    <w:rsid w:val="00BB358A"/>
    <w:rsid w:val="00C016F2"/>
    <w:rsid w:val="00C06600"/>
    <w:rsid w:val="00C14346"/>
    <w:rsid w:val="00C154E9"/>
    <w:rsid w:val="00C338E3"/>
    <w:rsid w:val="00C430DB"/>
    <w:rsid w:val="00C54BF1"/>
    <w:rsid w:val="00C664C2"/>
    <w:rsid w:val="00C90536"/>
    <w:rsid w:val="00C973CE"/>
    <w:rsid w:val="00C97788"/>
    <w:rsid w:val="00CA6A3E"/>
    <w:rsid w:val="00CB54D6"/>
    <w:rsid w:val="00CC064C"/>
    <w:rsid w:val="00CC06A3"/>
    <w:rsid w:val="00CC39C2"/>
    <w:rsid w:val="00CE385B"/>
    <w:rsid w:val="00CE5640"/>
    <w:rsid w:val="00D12D2D"/>
    <w:rsid w:val="00D158F9"/>
    <w:rsid w:val="00D24616"/>
    <w:rsid w:val="00D24BE6"/>
    <w:rsid w:val="00D840DD"/>
    <w:rsid w:val="00D95820"/>
    <w:rsid w:val="00DA0809"/>
    <w:rsid w:val="00DB119C"/>
    <w:rsid w:val="00DB42A5"/>
    <w:rsid w:val="00DC737B"/>
    <w:rsid w:val="00DE57A6"/>
    <w:rsid w:val="00DF4365"/>
    <w:rsid w:val="00E01951"/>
    <w:rsid w:val="00E24911"/>
    <w:rsid w:val="00E609BB"/>
    <w:rsid w:val="00E7117B"/>
    <w:rsid w:val="00E81204"/>
    <w:rsid w:val="00E91C58"/>
    <w:rsid w:val="00E934FE"/>
    <w:rsid w:val="00EE1839"/>
    <w:rsid w:val="00F543D6"/>
    <w:rsid w:val="00FA16FE"/>
    <w:rsid w:val="00FA1A86"/>
    <w:rsid w:val="00FA619D"/>
    <w:rsid w:val="00FC079F"/>
    <w:rsid w:val="00FC742E"/>
    <w:rsid w:val="00FE7913"/>
    <w:rsid w:val="09D68C09"/>
    <w:rsid w:val="280506EA"/>
    <w:rsid w:val="35D972C5"/>
    <w:rsid w:val="3CC981B5"/>
    <w:rsid w:val="3F58AE6C"/>
    <w:rsid w:val="6EF7B320"/>
    <w:rsid w:val="7AAED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A21C2"/>
  <w15:docId w15:val="{558FB78A-5273-4707-886D-F404095B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8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820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913" w:right="22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4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5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4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59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54B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B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51C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3199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37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gwentarchives.gov.uk/en/about-us/polic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tatic1.squarespace.com/static/60773266d31a1f2f300e02ef/t/61b855baf9e15d5909a1060a/1639470522963/access_standard_200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org.uk/ara-code-of-ethic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rchiveshub.jisc.ac.uk/ncarul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a.org/resource/isaar-cpf-international-standard-archival-authority-record-for-corporate-bodies-persons-and-families-2nd-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Props1.xml><?xml version="1.0" encoding="utf-8"?>
<ds:datastoreItem xmlns:ds="http://schemas.openxmlformats.org/officeDocument/2006/customXml" ds:itemID="{D819F216-1EA7-4447-9666-6796D2239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6966E-7C1F-4C41-9317-54C360685AD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FEB23B-8D19-48F3-86F4-62E53FF84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45125-2C1E-4495-8A4A-139682BE1581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Links>
    <vt:vector size="90" baseType="variant">
      <vt:variant>
        <vt:i4>4390996</vt:i4>
      </vt:variant>
      <vt:variant>
        <vt:i4>72</vt:i4>
      </vt:variant>
      <vt:variant>
        <vt:i4>0</vt:i4>
      </vt:variant>
      <vt:variant>
        <vt:i4>5</vt:i4>
      </vt:variant>
      <vt:variant>
        <vt:lpwstr>https://www.gwentarchives.gov.uk/en/about-us/policies-and-governance/</vt:lpwstr>
      </vt:variant>
      <vt:variant>
        <vt:lpwstr/>
      </vt:variant>
      <vt:variant>
        <vt:i4>2293881</vt:i4>
      </vt:variant>
      <vt:variant>
        <vt:i4>69</vt:i4>
      </vt:variant>
      <vt:variant>
        <vt:i4>0</vt:i4>
      </vt:variant>
      <vt:variant>
        <vt:i4>5</vt:i4>
      </vt:variant>
      <vt:variant>
        <vt:lpwstr>https://static1.squarespace.com/static/60773266d31a1f2f300e02ef/t/61b855baf9e15d5909a1060a/1639470522963/access_standard_2008.pdf</vt:lpwstr>
      </vt:variant>
      <vt:variant>
        <vt:lpwstr/>
      </vt:variant>
      <vt:variant>
        <vt:i4>8126581</vt:i4>
      </vt:variant>
      <vt:variant>
        <vt:i4>66</vt:i4>
      </vt:variant>
      <vt:variant>
        <vt:i4>0</vt:i4>
      </vt:variant>
      <vt:variant>
        <vt:i4>5</vt:i4>
      </vt:variant>
      <vt:variant>
        <vt:lpwstr>https://www.archives.org.uk/ara-code-of-ethics</vt:lpwstr>
      </vt:variant>
      <vt:variant>
        <vt:lpwstr/>
      </vt:variant>
      <vt:variant>
        <vt:i4>4915268</vt:i4>
      </vt:variant>
      <vt:variant>
        <vt:i4>63</vt:i4>
      </vt:variant>
      <vt:variant>
        <vt:i4>0</vt:i4>
      </vt:variant>
      <vt:variant>
        <vt:i4>5</vt:i4>
      </vt:variant>
      <vt:variant>
        <vt:lpwstr>https://archiveshub.jisc.ac.uk/ncarules/</vt:lpwstr>
      </vt:variant>
      <vt:variant>
        <vt:lpwstr/>
      </vt:variant>
      <vt:variant>
        <vt:i4>7733297</vt:i4>
      </vt:variant>
      <vt:variant>
        <vt:i4>60</vt:i4>
      </vt:variant>
      <vt:variant>
        <vt:i4>0</vt:i4>
      </vt:variant>
      <vt:variant>
        <vt:i4>5</vt:i4>
      </vt:variant>
      <vt:variant>
        <vt:lpwstr>https://www.ica.org/resource/isaar-cpf-international-standard-archival-authority-record-for-corporate-bodies-persons-and-families-2nd-edition/</vt:lpwstr>
      </vt:variant>
      <vt:variant>
        <vt:lpwstr/>
      </vt:variant>
      <vt:variant>
        <vt:i4>6291512</vt:i4>
      </vt:variant>
      <vt:variant>
        <vt:i4>57</vt:i4>
      </vt:variant>
      <vt:variant>
        <vt:i4>0</vt:i4>
      </vt:variant>
      <vt:variant>
        <vt:i4>5</vt:i4>
      </vt:variant>
      <vt:variant>
        <vt:lpwstr>https://www.ica.org/resource/isadg-general-international-standard-archival-description-second-edition/</vt:lpwstr>
      </vt:variant>
      <vt:variant>
        <vt:lpwstr/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_Toc102634457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_Toc102634456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_Toc102634455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_Toc102634454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_Toc102634453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_Toc102634452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_Toc102634451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_Toc102634450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_Toc102634449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Michael</dc:creator>
  <cp:keywords/>
  <cp:lastModifiedBy>Mainwaring, Helen</cp:lastModifiedBy>
  <cp:revision>43</cp:revision>
  <cp:lastPrinted>2022-05-10T17:12:00Z</cp:lastPrinted>
  <dcterms:created xsi:type="dcterms:W3CDTF">2025-06-25T13:47:00Z</dcterms:created>
  <dcterms:modified xsi:type="dcterms:W3CDTF">2025-06-25T15:49:00Z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  <property fmtid="{D5CDD505-2E9C-101B-9397-08002B2CF9AE}" pid="5" name="ContentTypeId">
    <vt:lpwstr>0x010100F62BDD624346DE44BD667E2A6833A2F3007EEEB4D46083384790AB52459BD6D777</vt:lpwstr>
  </property>
</Properties>
</file>