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22B6F" w14:textId="7E4D4D55" w:rsidR="6DD88B57" w:rsidRDefault="6DD88B57" w:rsidP="71B0E474">
      <w:pPr>
        <w:pStyle w:val="Default"/>
        <w:rPr>
          <w:color w:val="000000" w:themeColor="text1"/>
        </w:rPr>
      </w:pPr>
      <w:r>
        <w:tab/>
      </w:r>
      <w:r>
        <w:tab/>
      </w:r>
      <w:r>
        <w:tab/>
      </w:r>
      <w:r>
        <w:tab/>
      </w:r>
      <w:r>
        <w:tab/>
      </w:r>
      <w:r>
        <w:tab/>
      </w:r>
      <w:r>
        <w:tab/>
      </w:r>
      <w:r>
        <w:tab/>
      </w:r>
    </w:p>
    <w:p w14:paraId="73CF6ACF" w14:textId="769CBE2C" w:rsidR="000772FF" w:rsidRDefault="2BD42DEF" w:rsidP="134B810B">
      <w:pPr>
        <w:pStyle w:val="Default"/>
        <w:jc w:val="center"/>
        <w:rPr>
          <w:b/>
          <w:bCs/>
          <w:sz w:val="32"/>
          <w:szCs w:val="32"/>
        </w:rPr>
      </w:pPr>
      <w:r w:rsidRPr="2C97D9C7">
        <w:rPr>
          <w:b/>
          <w:bCs/>
          <w:sz w:val="32"/>
          <w:szCs w:val="32"/>
        </w:rPr>
        <w:t>Archive Collect</w:t>
      </w:r>
      <w:r w:rsidR="00213BB5" w:rsidRPr="2C97D9C7">
        <w:rPr>
          <w:b/>
          <w:bCs/>
          <w:sz w:val="32"/>
          <w:szCs w:val="32"/>
        </w:rPr>
        <w:t>ion</w:t>
      </w:r>
      <w:r w:rsidR="1717B4E9" w:rsidRPr="2C97D9C7">
        <w:rPr>
          <w:b/>
          <w:bCs/>
          <w:sz w:val="32"/>
          <w:szCs w:val="32"/>
        </w:rPr>
        <w:t>s</w:t>
      </w:r>
      <w:r w:rsidRPr="2C97D9C7">
        <w:rPr>
          <w:b/>
          <w:bCs/>
          <w:sz w:val="32"/>
          <w:szCs w:val="32"/>
        </w:rPr>
        <w:t xml:space="preserve"> Policy</w:t>
      </w:r>
    </w:p>
    <w:p w14:paraId="76388768" w14:textId="77777777" w:rsidR="00001932" w:rsidRDefault="00001932" w:rsidP="134B810B">
      <w:pPr>
        <w:pStyle w:val="Default"/>
        <w:jc w:val="center"/>
        <w:rPr>
          <w:b/>
          <w:bCs/>
          <w:sz w:val="32"/>
          <w:szCs w:val="32"/>
        </w:rPr>
      </w:pPr>
    </w:p>
    <w:sdt>
      <w:sdtPr>
        <w:rPr>
          <w:rFonts w:ascii="Times New Roman" w:eastAsia="Times New Roman" w:hAnsi="Times New Roman" w:cs="Times New Roman"/>
          <w:color w:val="auto"/>
          <w:sz w:val="24"/>
          <w:szCs w:val="24"/>
          <w:lang w:val="en-GB" w:eastAsia="en-GB"/>
        </w:rPr>
        <w:id w:val="391010814"/>
        <w:docPartObj>
          <w:docPartGallery w:val="Table of Contents"/>
          <w:docPartUnique/>
        </w:docPartObj>
      </w:sdtPr>
      <w:sdtEndPr>
        <w:rPr>
          <w:b/>
          <w:bCs/>
          <w:noProof/>
        </w:rPr>
      </w:sdtEndPr>
      <w:sdtContent>
        <w:p w14:paraId="1A209F86" w14:textId="6DABE8B8" w:rsidR="0054514E" w:rsidRDefault="0054514E">
          <w:pPr>
            <w:pStyle w:val="TOCHeading"/>
          </w:pPr>
        </w:p>
        <w:p w14:paraId="60B4DE28" w14:textId="5B07E113" w:rsidR="008D4033" w:rsidRPr="008D4033" w:rsidRDefault="0054514E">
          <w:pPr>
            <w:pStyle w:val="TOC1"/>
            <w:tabs>
              <w:tab w:val="right" w:leader="dot" w:pos="9182"/>
            </w:tabs>
            <w:rPr>
              <w:rFonts w:ascii="Arial" w:eastAsiaTheme="minorEastAsia" w:hAnsi="Arial" w:cs="Arial"/>
              <w:noProof/>
              <w:kern w:val="2"/>
              <w14:ligatures w14:val="standardContextual"/>
            </w:rPr>
          </w:pPr>
          <w:r>
            <w:fldChar w:fldCharType="begin"/>
          </w:r>
          <w:r>
            <w:instrText xml:space="preserve"> TOC \o "1-3" \h \z \u </w:instrText>
          </w:r>
          <w:r>
            <w:fldChar w:fldCharType="separate"/>
          </w:r>
          <w:hyperlink w:anchor="_Toc216852932" w:history="1">
            <w:r w:rsidR="008D4033" w:rsidRPr="008D4033">
              <w:rPr>
                <w:rStyle w:val="Hyperlink"/>
                <w:rFonts w:ascii="Arial" w:hAnsi="Arial" w:cs="Arial"/>
                <w:noProof/>
              </w:rPr>
              <w:t>Introduction</w:t>
            </w:r>
            <w:r w:rsidR="008D4033" w:rsidRPr="008D4033">
              <w:rPr>
                <w:rFonts w:ascii="Arial" w:hAnsi="Arial" w:cs="Arial"/>
                <w:noProof/>
                <w:webHidden/>
              </w:rPr>
              <w:tab/>
            </w:r>
            <w:r w:rsidR="008D4033" w:rsidRPr="008D4033">
              <w:rPr>
                <w:rFonts w:ascii="Arial" w:hAnsi="Arial" w:cs="Arial"/>
                <w:noProof/>
                <w:webHidden/>
              </w:rPr>
              <w:fldChar w:fldCharType="begin"/>
            </w:r>
            <w:r w:rsidR="008D4033" w:rsidRPr="008D4033">
              <w:rPr>
                <w:rFonts w:ascii="Arial" w:hAnsi="Arial" w:cs="Arial"/>
                <w:noProof/>
                <w:webHidden/>
              </w:rPr>
              <w:instrText xml:space="preserve"> PAGEREF _Toc216852932 \h </w:instrText>
            </w:r>
            <w:r w:rsidR="008D4033" w:rsidRPr="008D4033">
              <w:rPr>
                <w:rFonts w:ascii="Arial" w:hAnsi="Arial" w:cs="Arial"/>
                <w:noProof/>
                <w:webHidden/>
              </w:rPr>
            </w:r>
            <w:r w:rsidR="008D4033" w:rsidRPr="008D4033">
              <w:rPr>
                <w:rFonts w:ascii="Arial" w:hAnsi="Arial" w:cs="Arial"/>
                <w:noProof/>
                <w:webHidden/>
              </w:rPr>
              <w:fldChar w:fldCharType="separate"/>
            </w:r>
            <w:r w:rsidR="008D4033" w:rsidRPr="008D4033">
              <w:rPr>
                <w:rFonts w:ascii="Arial" w:hAnsi="Arial" w:cs="Arial"/>
                <w:noProof/>
                <w:webHidden/>
              </w:rPr>
              <w:t>1</w:t>
            </w:r>
            <w:r w:rsidR="008D4033" w:rsidRPr="008D4033">
              <w:rPr>
                <w:rFonts w:ascii="Arial" w:hAnsi="Arial" w:cs="Arial"/>
                <w:noProof/>
                <w:webHidden/>
              </w:rPr>
              <w:fldChar w:fldCharType="end"/>
            </w:r>
          </w:hyperlink>
        </w:p>
        <w:p w14:paraId="15BB90E1" w14:textId="703BFF2C" w:rsidR="008D4033" w:rsidRPr="008D4033" w:rsidRDefault="008D4033">
          <w:pPr>
            <w:pStyle w:val="TOC2"/>
            <w:tabs>
              <w:tab w:val="right" w:leader="dot" w:pos="9182"/>
            </w:tabs>
            <w:rPr>
              <w:rFonts w:ascii="Arial" w:eastAsiaTheme="minorEastAsia" w:hAnsi="Arial" w:cs="Arial"/>
              <w:noProof/>
              <w:kern w:val="2"/>
              <w14:ligatures w14:val="standardContextual"/>
            </w:rPr>
          </w:pPr>
          <w:hyperlink w:anchor="_Toc216852933" w:history="1">
            <w:r w:rsidRPr="008D4033">
              <w:rPr>
                <w:rStyle w:val="Hyperlink"/>
                <w:rFonts w:ascii="Arial" w:hAnsi="Arial" w:cs="Arial"/>
                <w:noProof/>
              </w:rPr>
              <w:t>Statutory Framework</w:t>
            </w:r>
            <w:r w:rsidRPr="008D4033">
              <w:rPr>
                <w:rFonts w:ascii="Arial" w:hAnsi="Arial" w:cs="Arial"/>
                <w:noProof/>
                <w:webHidden/>
              </w:rPr>
              <w:tab/>
            </w:r>
            <w:r w:rsidRPr="008D4033">
              <w:rPr>
                <w:rFonts w:ascii="Arial" w:hAnsi="Arial" w:cs="Arial"/>
                <w:noProof/>
                <w:webHidden/>
              </w:rPr>
              <w:fldChar w:fldCharType="begin"/>
            </w:r>
            <w:r w:rsidRPr="008D4033">
              <w:rPr>
                <w:rFonts w:ascii="Arial" w:hAnsi="Arial" w:cs="Arial"/>
                <w:noProof/>
                <w:webHidden/>
              </w:rPr>
              <w:instrText xml:space="preserve"> PAGEREF _Toc216852933 \h </w:instrText>
            </w:r>
            <w:r w:rsidRPr="008D4033">
              <w:rPr>
                <w:rFonts w:ascii="Arial" w:hAnsi="Arial" w:cs="Arial"/>
                <w:noProof/>
                <w:webHidden/>
              </w:rPr>
            </w:r>
            <w:r w:rsidRPr="008D4033">
              <w:rPr>
                <w:rFonts w:ascii="Arial" w:hAnsi="Arial" w:cs="Arial"/>
                <w:noProof/>
                <w:webHidden/>
              </w:rPr>
              <w:fldChar w:fldCharType="separate"/>
            </w:r>
            <w:r w:rsidRPr="008D4033">
              <w:rPr>
                <w:rFonts w:ascii="Arial" w:hAnsi="Arial" w:cs="Arial"/>
                <w:noProof/>
                <w:webHidden/>
              </w:rPr>
              <w:t>2</w:t>
            </w:r>
            <w:r w:rsidRPr="008D4033">
              <w:rPr>
                <w:rFonts w:ascii="Arial" w:hAnsi="Arial" w:cs="Arial"/>
                <w:noProof/>
                <w:webHidden/>
              </w:rPr>
              <w:fldChar w:fldCharType="end"/>
            </w:r>
          </w:hyperlink>
        </w:p>
        <w:p w14:paraId="57B1D43D" w14:textId="0309CA3E" w:rsidR="008D4033" w:rsidRPr="008D4033" w:rsidRDefault="008D4033">
          <w:pPr>
            <w:pStyle w:val="TOC1"/>
            <w:tabs>
              <w:tab w:val="right" w:leader="dot" w:pos="9182"/>
            </w:tabs>
            <w:rPr>
              <w:rFonts w:ascii="Arial" w:eastAsiaTheme="minorEastAsia" w:hAnsi="Arial" w:cs="Arial"/>
              <w:noProof/>
              <w:kern w:val="2"/>
              <w14:ligatures w14:val="standardContextual"/>
            </w:rPr>
          </w:pPr>
          <w:hyperlink w:anchor="_Toc216852934" w:history="1">
            <w:r w:rsidRPr="008D4033">
              <w:rPr>
                <w:rStyle w:val="Hyperlink"/>
                <w:rFonts w:ascii="Arial" w:hAnsi="Arial" w:cs="Arial"/>
                <w:noProof/>
              </w:rPr>
              <w:t>Why We Collect</w:t>
            </w:r>
            <w:r w:rsidRPr="008D4033">
              <w:rPr>
                <w:rFonts w:ascii="Arial" w:hAnsi="Arial" w:cs="Arial"/>
                <w:noProof/>
                <w:webHidden/>
              </w:rPr>
              <w:tab/>
            </w:r>
            <w:r w:rsidRPr="008D4033">
              <w:rPr>
                <w:rFonts w:ascii="Arial" w:hAnsi="Arial" w:cs="Arial"/>
                <w:noProof/>
                <w:webHidden/>
              </w:rPr>
              <w:fldChar w:fldCharType="begin"/>
            </w:r>
            <w:r w:rsidRPr="008D4033">
              <w:rPr>
                <w:rFonts w:ascii="Arial" w:hAnsi="Arial" w:cs="Arial"/>
                <w:noProof/>
                <w:webHidden/>
              </w:rPr>
              <w:instrText xml:space="preserve"> PAGEREF _Toc216852934 \h </w:instrText>
            </w:r>
            <w:r w:rsidRPr="008D4033">
              <w:rPr>
                <w:rFonts w:ascii="Arial" w:hAnsi="Arial" w:cs="Arial"/>
                <w:noProof/>
                <w:webHidden/>
              </w:rPr>
            </w:r>
            <w:r w:rsidRPr="008D4033">
              <w:rPr>
                <w:rFonts w:ascii="Arial" w:hAnsi="Arial" w:cs="Arial"/>
                <w:noProof/>
                <w:webHidden/>
              </w:rPr>
              <w:fldChar w:fldCharType="separate"/>
            </w:r>
            <w:r w:rsidRPr="008D4033">
              <w:rPr>
                <w:rFonts w:ascii="Arial" w:hAnsi="Arial" w:cs="Arial"/>
                <w:noProof/>
                <w:webHidden/>
              </w:rPr>
              <w:t>2</w:t>
            </w:r>
            <w:r w:rsidRPr="008D4033">
              <w:rPr>
                <w:rFonts w:ascii="Arial" w:hAnsi="Arial" w:cs="Arial"/>
                <w:noProof/>
                <w:webHidden/>
              </w:rPr>
              <w:fldChar w:fldCharType="end"/>
            </w:r>
          </w:hyperlink>
        </w:p>
        <w:p w14:paraId="5C281375" w14:textId="096D07B8" w:rsidR="008D4033" w:rsidRPr="008D4033" w:rsidRDefault="008D4033">
          <w:pPr>
            <w:pStyle w:val="TOC1"/>
            <w:tabs>
              <w:tab w:val="right" w:leader="dot" w:pos="9182"/>
            </w:tabs>
            <w:rPr>
              <w:rFonts w:ascii="Arial" w:eastAsiaTheme="minorEastAsia" w:hAnsi="Arial" w:cs="Arial"/>
              <w:noProof/>
              <w:kern w:val="2"/>
              <w14:ligatures w14:val="standardContextual"/>
            </w:rPr>
          </w:pPr>
          <w:hyperlink w:anchor="_Toc216852935" w:history="1">
            <w:r w:rsidRPr="008D4033">
              <w:rPr>
                <w:rStyle w:val="Hyperlink"/>
                <w:rFonts w:ascii="Arial" w:hAnsi="Arial" w:cs="Arial"/>
                <w:noProof/>
              </w:rPr>
              <w:t>What We Collect</w:t>
            </w:r>
            <w:r w:rsidRPr="008D4033">
              <w:rPr>
                <w:rFonts w:ascii="Arial" w:hAnsi="Arial" w:cs="Arial"/>
                <w:noProof/>
                <w:webHidden/>
              </w:rPr>
              <w:tab/>
            </w:r>
            <w:r w:rsidRPr="008D4033">
              <w:rPr>
                <w:rFonts w:ascii="Arial" w:hAnsi="Arial" w:cs="Arial"/>
                <w:noProof/>
                <w:webHidden/>
              </w:rPr>
              <w:fldChar w:fldCharType="begin"/>
            </w:r>
            <w:r w:rsidRPr="008D4033">
              <w:rPr>
                <w:rFonts w:ascii="Arial" w:hAnsi="Arial" w:cs="Arial"/>
                <w:noProof/>
                <w:webHidden/>
              </w:rPr>
              <w:instrText xml:space="preserve"> PAGEREF _Toc216852935 \h </w:instrText>
            </w:r>
            <w:r w:rsidRPr="008D4033">
              <w:rPr>
                <w:rFonts w:ascii="Arial" w:hAnsi="Arial" w:cs="Arial"/>
                <w:noProof/>
                <w:webHidden/>
              </w:rPr>
            </w:r>
            <w:r w:rsidRPr="008D4033">
              <w:rPr>
                <w:rFonts w:ascii="Arial" w:hAnsi="Arial" w:cs="Arial"/>
                <w:noProof/>
                <w:webHidden/>
              </w:rPr>
              <w:fldChar w:fldCharType="separate"/>
            </w:r>
            <w:r w:rsidRPr="008D4033">
              <w:rPr>
                <w:rFonts w:ascii="Arial" w:hAnsi="Arial" w:cs="Arial"/>
                <w:noProof/>
                <w:webHidden/>
              </w:rPr>
              <w:t>3</w:t>
            </w:r>
            <w:r w:rsidRPr="008D4033">
              <w:rPr>
                <w:rFonts w:ascii="Arial" w:hAnsi="Arial" w:cs="Arial"/>
                <w:noProof/>
                <w:webHidden/>
              </w:rPr>
              <w:fldChar w:fldCharType="end"/>
            </w:r>
          </w:hyperlink>
        </w:p>
        <w:p w14:paraId="087F4D8B" w14:textId="12B5B383" w:rsidR="008D4033" w:rsidRPr="008D4033" w:rsidRDefault="008D4033">
          <w:pPr>
            <w:pStyle w:val="TOC2"/>
            <w:tabs>
              <w:tab w:val="right" w:leader="dot" w:pos="9182"/>
            </w:tabs>
            <w:rPr>
              <w:rFonts w:ascii="Arial" w:eastAsiaTheme="minorEastAsia" w:hAnsi="Arial" w:cs="Arial"/>
              <w:noProof/>
              <w:kern w:val="2"/>
              <w14:ligatures w14:val="standardContextual"/>
            </w:rPr>
          </w:pPr>
          <w:hyperlink w:anchor="_Toc216852936" w:history="1">
            <w:r w:rsidRPr="008D4033">
              <w:rPr>
                <w:rStyle w:val="Hyperlink"/>
                <w:rFonts w:ascii="Arial" w:hAnsi="Arial" w:cs="Arial"/>
                <w:noProof/>
              </w:rPr>
              <w:t>Geographical Scope</w:t>
            </w:r>
            <w:r w:rsidRPr="008D4033">
              <w:rPr>
                <w:rFonts w:ascii="Arial" w:hAnsi="Arial" w:cs="Arial"/>
                <w:noProof/>
                <w:webHidden/>
              </w:rPr>
              <w:tab/>
            </w:r>
            <w:r w:rsidRPr="008D4033">
              <w:rPr>
                <w:rFonts w:ascii="Arial" w:hAnsi="Arial" w:cs="Arial"/>
                <w:noProof/>
                <w:webHidden/>
              </w:rPr>
              <w:fldChar w:fldCharType="begin"/>
            </w:r>
            <w:r w:rsidRPr="008D4033">
              <w:rPr>
                <w:rFonts w:ascii="Arial" w:hAnsi="Arial" w:cs="Arial"/>
                <w:noProof/>
                <w:webHidden/>
              </w:rPr>
              <w:instrText xml:space="preserve"> PAGEREF _Toc216852936 \h </w:instrText>
            </w:r>
            <w:r w:rsidRPr="008D4033">
              <w:rPr>
                <w:rFonts w:ascii="Arial" w:hAnsi="Arial" w:cs="Arial"/>
                <w:noProof/>
                <w:webHidden/>
              </w:rPr>
            </w:r>
            <w:r w:rsidRPr="008D4033">
              <w:rPr>
                <w:rFonts w:ascii="Arial" w:hAnsi="Arial" w:cs="Arial"/>
                <w:noProof/>
                <w:webHidden/>
              </w:rPr>
              <w:fldChar w:fldCharType="separate"/>
            </w:r>
            <w:r w:rsidRPr="008D4033">
              <w:rPr>
                <w:rFonts w:ascii="Arial" w:hAnsi="Arial" w:cs="Arial"/>
                <w:noProof/>
                <w:webHidden/>
              </w:rPr>
              <w:t>3</w:t>
            </w:r>
            <w:r w:rsidRPr="008D4033">
              <w:rPr>
                <w:rFonts w:ascii="Arial" w:hAnsi="Arial" w:cs="Arial"/>
                <w:noProof/>
                <w:webHidden/>
              </w:rPr>
              <w:fldChar w:fldCharType="end"/>
            </w:r>
          </w:hyperlink>
        </w:p>
        <w:p w14:paraId="16CE7F67" w14:textId="289B230D" w:rsidR="008D4033" w:rsidRPr="008D4033" w:rsidRDefault="008D4033">
          <w:pPr>
            <w:pStyle w:val="TOC2"/>
            <w:tabs>
              <w:tab w:val="right" w:leader="dot" w:pos="9182"/>
            </w:tabs>
            <w:rPr>
              <w:rFonts w:ascii="Arial" w:eastAsiaTheme="minorEastAsia" w:hAnsi="Arial" w:cs="Arial"/>
              <w:noProof/>
              <w:kern w:val="2"/>
              <w14:ligatures w14:val="standardContextual"/>
            </w:rPr>
          </w:pPr>
          <w:hyperlink w:anchor="_Toc216852937" w:history="1">
            <w:r w:rsidRPr="008D4033">
              <w:rPr>
                <w:rStyle w:val="Hyperlink"/>
                <w:rFonts w:ascii="Arial" w:hAnsi="Arial" w:cs="Arial"/>
                <w:noProof/>
              </w:rPr>
              <w:t>Format</w:t>
            </w:r>
            <w:r w:rsidRPr="008D4033">
              <w:rPr>
                <w:rFonts w:ascii="Arial" w:hAnsi="Arial" w:cs="Arial"/>
                <w:noProof/>
                <w:webHidden/>
              </w:rPr>
              <w:tab/>
            </w:r>
            <w:r w:rsidRPr="008D4033">
              <w:rPr>
                <w:rFonts w:ascii="Arial" w:hAnsi="Arial" w:cs="Arial"/>
                <w:noProof/>
                <w:webHidden/>
              </w:rPr>
              <w:fldChar w:fldCharType="begin"/>
            </w:r>
            <w:r w:rsidRPr="008D4033">
              <w:rPr>
                <w:rFonts w:ascii="Arial" w:hAnsi="Arial" w:cs="Arial"/>
                <w:noProof/>
                <w:webHidden/>
              </w:rPr>
              <w:instrText xml:space="preserve"> PAGEREF _Toc216852937 \h </w:instrText>
            </w:r>
            <w:r w:rsidRPr="008D4033">
              <w:rPr>
                <w:rFonts w:ascii="Arial" w:hAnsi="Arial" w:cs="Arial"/>
                <w:noProof/>
                <w:webHidden/>
              </w:rPr>
            </w:r>
            <w:r w:rsidRPr="008D4033">
              <w:rPr>
                <w:rFonts w:ascii="Arial" w:hAnsi="Arial" w:cs="Arial"/>
                <w:noProof/>
                <w:webHidden/>
              </w:rPr>
              <w:fldChar w:fldCharType="separate"/>
            </w:r>
            <w:r w:rsidRPr="008D4033">
              <w:rPr>
                <w:rFonts w:ascii="Arial" w:hAnsi="Arial" w:cs="Arial"/>
                <w:noProof/>
                <w:webHidden/>
              </w:rPr>
              <w:t>4</w:t>
            </w:r>
            <w:r w:rsidRPr="008D4033">
              <w:rPr>
                <w:rFonts w:ascii="Arial" w:hAnsi="Arial" w:cs="Arial"/>
                <w:noProof/>
                <w:webHidden/>
              </w:rPr>
              <w:fldChar w:fldCharType="end"/>
            </w:r>
          </w:hyperlink>
        </w:p>
        <w:p w14:paraId="0AFA44D9" w14:textId="28114CC4" w:rsidR="008D4033" w:rsidRPr="008D4033" w:rsidRDefault="008D4033">
          <w:pPr>
            <w:pStyle w:val="TOC2"/>
            <w:tabs>
              <w:tab w:val="right" w:leader="dot" w:pos="9182"/>
            </w:tabs>
            <w:rPr>
              <w:rFonts w:ascii="Arial" w:eastAsiaTheme="minorEastAsia" w:hAnsi="Arial" w:cs="Arial"/>
              <w:noProof/>
              <w:kern w:val="2"/>
              <w14:ligatures w14:val="standardContextual"/>
            </w:rPr>
          </w:pPr>
          <w:hyperlink w:anchor="_Toc216852938" w:history="1">
            <w:r w:rsidRPr="008D4033">
              <w:rPr>
                <w:rStyle w:val="Hyperlink"/>
                <w:rFonts w:ascii="Arial" w:eastAsia="Arial" w:hAnsi="Arial" w:cs="Arial"/>
                <w:noProof/>
              </w:rPr>
              <w:t>Language</w:t>
            </w:r>
            <w:r w:rsidRPr="008D4033">
              <w:rPr>
                <w:rFonts w:ascii="Arial" w:hAnsi="Arial" w:cs="Arial"/>
                <w:noProof/>
                <w:webHidden/>
              </w:rPr>
              <w:tab/>
            </w:r>
            <w:r w:rsidRPr="008D4033">
              <w:rPr>
                <w:rFonts w:ascii="Arial" w:hAnsi="Arial" w:cs="Arial"/>
                <w:noProof/>
                <w:webHidden/>
              </w:rPr>
              <w:fldChar w:fldCharType="begin"/>
            </w:r>
            <w:r w:rsidRPr="008D4033">
              <w:rPr>
                <w:rFonts w:ascii="Arial" w:hAnsi="Arial" w:cs="Arial"/>
                <w:noProof/>
                <w:webHidden/>
              </w:rPr>
              <w:instrText xml:space="preserve"> PAGEREF _Toc216852938 \h </w:instrText>
            </w:r>
            <w:r w:rsidRPr="008D4033">
              <w:rPr>
                <w:rFonts w:ascii="Arial" w:hAnsi="Arial" w:cs="Arial"/>
                <w:noProof/>
                <w:webHidden/>
              </w:rPr>
            </w:r>
            <w:r w:rsidRPr="008D4033">
              <w:rPr>
                <w:rFonts w:ascii="Arial" w:hAnsi="Arial" w:cs="Arial"/>
                <w:noProof/>
                <w:webHidden/>
              </w:rPr>
              <w:fldChar w:fldCharType="separate"/>
            </w:r>
            <w:r w:rsidRPr="008D4033">
              <w:rPr>
                <w:rFonts w:ascii="Arial" w:hAnsi="Arial" w:cs="Arial"/>
                <w:noProof/>
                <w:webHidden/>
              </w:rPr>
              <w:t>4</w:t>
            </w:r>
            <w:r w:rsidRPr="008D4033">
              <w:rPr>
                <w:rFonts w:ascii="Arial" w:hAnsi="Arial" w:cs="Arial"/>
                <w:noProof/>
                <w:webHidden/>
              </w:rPr>
              <w:fldChar w:fldCharType="end"/>
            </w:r>
          </w:hyperlink>
        </w:p>
        <w:p w14:paraId="3E2FF5AD" w14:textId="275614AD" w:rsidR="008D4033" w:rsidRPr="008D4033" w:rsidRDefault="008D4033">
          <w:pPr>
            <w:pStyle w:val="TOC1"/>
            <w:tabs>
              <w:tab w:val="right" w:leader="dot" w:pos="9182"/>
            </w:tabs>
            <w:rPr>
              <w:rFonts w:ascii="Arial" w:eastAsiaTheme="minorEastAsia" w:hAnsi="Arial" w:cs="Arial"/>
              <w:noProof/>
              <w:kern w:val="2"/>
              <w14:ligatures w14:val="standardContextual"/>
            </w:rPr>
          </w:pPr>
          <w:hyperlink w:anchor="_Toc216852939" w:history="1">
            <w:r w:rsidRPr="008D4033">
              <w:rPr>
                <w:rStyle w:val="Hyperlink"/>
                <w:rFonts w:ascii="Arial" w:hAnsi="Arial" w:cs="Arial"/>
                <w:noProof/>
              </w:rPr>
              <w:t>What we do not collect</w:t>
            </w:r>
            <w:r w:rsidRPr="008D4033">
              <w:rPr>
                <w:rFonts w:ascii="Arial" w:hAnsi="Arial" w:cs="Arial"/>
                <w:noProof/>
                <w:webHidden/>
              </w:rPr>
              <w:tab/>
            </w:r>
            <w:r w:rsidRPr="008D4033">
              <w:rPr>
                <w:rFonts w:ascii="Arial" w:hAnsi="Arial" w:cs="Arial"/>
                <w:noProof/>
                <w:webHidden/>
              </w:rPr>
              <w:fldChar w:fldCharType="begin"/>
            </w:r>
            <w:r w:rsidRPr="008D4033">
              <w:rPr>
                <w:rFonts w:ascii="Arial" w:hAnsi="Arial" w:cs="Arial"/>
                <w:noProof/>
                <w:webHidden/>
              </w:rPr>
              <w:instrText xml:space="preserve"> PAGEREF _Toc216852939 \h </w:instrText>
            </w:r>
            <w:r w:rsidRPr="008D4033">
              <w:rPr>
                <w:rFonts w:ascii="Arial" w:hAnsi="Arial" w:cs="Arial"/>
                <w:noProof/>
                <w:webHidden/>
              </w:rPr>
            </w:r>
            <w:r w:rsidRPr="008D4033">
              <w:rPr>
                <w:rFonts w:ascii="Arial" w:hAnsi="Arial" w:cs="Arial"/>
                <w:noProof/>
                <w:webHidden/>
              </w:rPr>
              <w:fldChar w:fldCharType="separate"/>
            </w:r>
            <w:r w:rsidRPr="008D4033">
              <w:rPr>
                <w:rFonts w:ascii="Arial" w:hAnsi="Arial" w:cs="Arial"/>
                <w:noProof/>
                <w:webHidden/>
              </w:rPr>
              <w:t>4</w:t>
            </w:r>
            <w:r w:rsidRPr="008D4033">
              <w:rPr>
                <w:rFonts w:ascii="Arial" w:hAnsi="Arial" w:cs="Arial"/>
                <w:noProof/>
                <w:webHidden/>
              </w:rPr>
              <w:fldChar w:fldCharType="end"/>
            </w:r>
          </w:hyperlink>
        </w:p>
        <w:p w14:paraId="50F0B434" w14:textId="14039EBC" w:rsidR="008D4033" w:rsidRPr="008D4033" w:rsidRDefault="008D4033">
          <w:pPr>
            <w:pStyle w:val="TOC1"/>
            <w:tabs>
              <w:tab w:val="right" w:leader="dot" w:pos="9182"/>
            </w:tabs>
            <w:rPr>
              <w:rFonts w:ascii="Arial" w:eastAsiaTheme="minorEastAsia" w:hAnsi="Arial" w:cs="Arial"/>
              <w:noProof/>
              <w:kern w:val="2"/>
              <w14:ligatures w14:val="standardContextual"/>
            </w:rPr>
          </w:pPr>
          <w:hyperlink w:anchor="_Toc216852940" w:history="1">
            <w:r w:rsidRPr="008D4033">
              <w:rPr>
                <w:rStyle w:val="Hyperlink"/>
                <w:rFonts w:ascii="Arial" w:hAnsi="Arial" w:cs="Arial"/>
                <w:noProof/>
              </w:rPr>
              <w:t>How We Collect</w:t>
            </w:r>
            <w:r w:rsidRPr="008D4033">
              <w:rPr>
                <w:rFonts w:ascii="Arial" w:hAnsi="Arial" w:cs="Arial"/>
                <w:noProof/>
                <w:webHidden/>
              </w:rPr>
              <w:tab/>
            </w:r>
            <w:r w:rsidRPr="008D4033">
              <w:rPr>
                <w:rFonts w:ascii="Arial" w:hAnsi="Arial" w:cs="Arial"/>
                <w:noProof/>
                <w:webHidden/>
              </w:rPr>
              <w:fldChar w:fldCharType="begin"/>
            </w:r>
            <w:r w:rsidRPr="008D4033">
              <w:rPr>
                <w:rFonts w:ascii="Arial" w:hAnsi="Arial" w:cs="Arial"/>
                <w:noProof/>
                <w:webHidden/>
              </w:rPr>
              <w:instrText xml:space="preserve"> PAGEREF _Toc216852940 \h </w:instrText>
            </w:r>
            <w:r w:rsidRPr="008D4033">
              <w:rPr>
                <w:rFonts w:ascii="Arial" w:hAnsi="Arial" w:cs="Arial"/>
                <w:noProof/>
                <w:webHidden/>
              </w:rPr>
            </w:r>
            <w:r w:rsidRPr="008D4033">
              <w:rPr>
                <w:rFonts w:ascii="Arial" w:hAnsi="Arial" w:cs="Arial"/>
                <w:noProof/>
                <w:webHidden/>
              </w:rPr>
              <w:fldChar w:fldCharType="separate"/>
            </w:r>
            <w:r w:rsidRPr="008D4033">
              <w:rPr>
                <w:rFonts w:ascii="Arial" w:hAnsi="Arial" w:cs="Arial"/>
                <w:noProof/>
                <w:webHidden/>
              </w:rPr>
              <w:t>5</w:t>
            </w:r>
            <w:r w:rsidRPr="008D4033">
              <w:rPr>
                <w:rFonts w:ascii="Arial" w:hAnsi="Arial" w:cs="Arial"/>
                <w:noProof/>
                <w:webHidden/>
              </w:rPr>
              <w:fldChar w:fldCharType="end"/>
            </w:r>
          </w:hyperlink>
        </w:p>
        <w:p w14:paraId="3D3E1E3C" w14:textId="4FE7FF99" w:rsidR="008D4033" w:rsidRPr="008D4033" w:rsidRDefault="008D4033">
          <w:pPr>
            <w:pStyle w:val="TOC1"/>
            <w:tabs>
              <w:tab w:val="right" w:leader="dot" w:pos="9182"/>
            </w:tabs>
            <w:rPr>
              <w:rFonts w:ascii="Arial" w:eastAsiaTheme="minorEastAsia" w:hAnsi="Arial" w:cs="Arial"/>
              <w:noProof/>
              <w:kern w:val="2"/>
              <w14:ligatures w14:val="standardContextual"/>
            </w:rPr>
          </w:pPr>
          <w:hyperlink w:anchor="_Toc216852941" w:history="1">
            <w:r w:rsidRPr="008D4033">
              <w:rPr>
                <w:rStyle w:val="Hyperlink"/>
                <w:rFonts w:ascii="Arial" w:hAnsi="Arial" w:cs="Arial"/>
                <w:noProof/>
              </w:rPr>
              <w:t>Collections Development</w:t>
            </w:r>
            <w:r w:rsidRPr="008D4033">
              <w:rPr>
                <w:rFonts w:ascii="Arial" w:hAnsi="Arial" w:cs="Arial"/>
                <w:noProof/>
                <w:webHidden/>
              </w:rPr>
              <w:tab/>
            </w:r>
            <w:r w:rsidRPr="008D4033">
              <w:rPr>
                <w:rFonts w:ascii="Arial" w:hAnsi="Arial" w:cs="Arial"/>
                <w:noProof/>
                <w:webHidden/>
              </w:rPr>
              <w:fldChar w:fldCharType="begin"/>
            </w:r>
            <w:r w:rsidRPr="008D4033">
              <w:rPr>
                <w:rFonts w:ascii="Arial" w:hAnsi="Arial" w:cs="Arial"/>
                <w:noProof/>
                <w:webHidden/>
              </w:rPr>
              <w:instrText xml:space="preserve"> PAGEREF _Toc216852941 \h </w:instrText>
            </w:r>
            <w:r w:rsidRPr="008D4033">
              <w:rPr>
                <w:rFonts w:ascii="Arial" w:hAnsi="Arial" w:cs="Arial"/>
                <w:noProof/>
                <w:webHidden/>
              </w:rPr>
            </w:r>
            <w:r w:rsidRPr="008D4033">
              <w:rPr>
                <w:rFonts w:ascii="Arial" w:hAnsi="Arial" w:cs="Arial"/>
                <w:noProof/>
                <w:webHidden/>
              </w:rPr>
              <w:fldChar w:fldCharType="separate"/>
            </w:r>
            <w:r w:rsidRPr="008D4033">
              <w:rPr>
                <w:rFonts w:ascii="Arial" w:hAnsi="Arial" w:cs="Arial"/>
                <w:noProof/>
                <w:webHidden/>
              </w:rPr>
              <w:t>5</w:t>
            </w:r>
            <w:r w:rsidRPr="008D4033">
              <w:rPr>
                <w:rFonts w:ascii="Arial" w:hAnsi="Arial" w:cs="Arial"/>
                <w:noProof/>
                <w:webHidden/>
              </w:rPr>
              <w:fldChar w:fldCharType="end"/>
            </w:r>
          </w:hyperlink>
        </w:p>
        <w:p w14:paraId="131ABA7E" w14:textId="0F189FFE" w:rsidR="008D4033" w:rsidRPr="008D4033" w:rsidRDefault="008D4033">
          <w:pPr>
            <w:pStyle w:val="TOC1"/>
            <w:tabs>
              <w:tab w:val="right" w:leader="dot" w:pos="9182"/>
            </w:tabs>
            <w:rPr>
              <w:rFonts w:ascii="Arial" w:eastAsiaTheme="minorEastAsia" w:hAnsi="Arial" w:cs="Arial"/>
              <w:noProof/>
              <w:kern w:val="2"/>
              <w14:ligatures w14:val="standardContextual"/>
            </w:rPr>
          </w:pPr>
          <w:hyperlink w:anchor="_Toc216852942" w:history="1">
            <w:r w:rsidRPr="008D4033">
              <w:rPr>
                <w:rStyle w:val="Hyperlink"/>
                <w:rFonts w:ascii="Arial" w:hAnsi="Arial" w:cs="Arial"/>
                <w:noProof/>
              </w:rPr>
              <w:t>Co-operation</w:t>
            </w:r>
            <w:r w:rsidRPr="008D4033">
              <w:rPr>
                <w:rFonts w:ascii="Arial" w:hAnsi="Arial" w:cs="Arial"/>
                <w:noProof/>
                <w:webHidden/>
              </w:rPr>
              <w:tab/>
            </w:r>
            <w:r w:rsidRPr="008D4033">
              <w:rPr>
                <w:rFonts w:ascii="Arial" w:hAnsi="Arial" w:cs="Arial"/>
                <w:noProof/>
                <w:webHidden/>
              </w:rPr>
              <w:fldChar w:fldCharType="begin"/>
            </w:r>
            <w:r w:rsidRPr="008D4033">
              <w:rPr>
                <w:rFonts w:ascii="Arial" w:hAnsi="Arial" w:cs="Arial"/>
                <w:noProof/>
                <w:webHidden/>
              </w:rPr>
              <w:instrText xml:space="preserve"> PAGEREF _Toc216852942 \h </w:instrText>
            </w:r>
            <w:r w:rsidRPr="008D4033">
              <w:rPr>
                <w:rFonts w:ascii="Arial" w:hAnsi="Arial" w:cs="Arial"/>
                <w:noProof/>
                <w:webHidden/>
              </w:rPr>
            </w:r>
            <w:r w:rsidRPr="008D4033">
              <w:rPr>
                <w:rFonts w:ascii="Arial" w:hAnsi="Arial" w:cs="Arial"/>
                <w:noProof/>
                <w:webHidden/>
              </w:rPr>
              <w:fldChar w:fldCharType="separate"/>
            </w:r>
            <w:r w:rsidRPr="008D4033">
              <w:rPr>
                <w:rFonts w:ascii="Arial" w:hAnsi="Arial" w:cs="Arial"/>
                <w:noProof/>
                <w:webHidden/>
              </w:rPr>
              <w:t>6</w:t>
            </w:r>
            <w:r w:rsidRPr="008D4033">
              <w:rPr>
                <w:rFonts w:ascii="Arial" w:hAnsi="Arial" w:cs="Arial"/>
                <w:noProof/>
                <w:webHidden/>
              </w:rPr>
              <w:fldChar w:fldCharType="end"/>
            </w:r>
          </w:hyperlink>
        </w:p>
        <w:p w14:paraId="03712D53" w14:textId="2E2D4675" w:rsidR="008D4033" w:rsidRPr="008D4033" w:rsidRDefault="008D4033">
          <w:pPr>
            <w:pStyle w:val="TOC1"/>
            <w:tabs>
              <w:tab w:val="right" w:leader="dot" w:pos="9182"/>
            </w:tabs>
            <w:rPr>
              <w:rFonts w:ascii="Arial" w:eastAsiaTheme="minorEastAsia" w:hAnsi="Arial" w:cs="Arial"/>
              <w:noProof/>
              <w:kern w:val="2"/>
              <w14:ligatures w14:val="standardContextual"/>
            </w:rPr>
          </w:pPr>
          <w:hyperlink w:anchor="_Toc216852943" w:history="1">
            <w:r w:rsidRPr="008D4033">
              <w:rPr>
                <w:rStyle w:val="Hyperlink"/>
                <w:rFonts w:ascii="Arial" w:hAnsi="Arial" w:cs="Arial"/>
                <w:noProof/>
              </w:rPr>
              <w:t>Related Policies</w:t>
            </w:r>
            <w:r w:rsidRPr="008D4033">
              <w:rPr>
                <w:rFonts w:ascii="Arial" w:hAnsi="Arial" w:cs="Arial"/>
                <w:noProof/>
                <w:webHidden/>
              </w:rPr>
              <w:tab/>
            </w:r>
            <w:r w:rsidRPr="008D4033">
              <w:rPr>
                <w:rFonts w:ascii="Arial" w:hAnsi="Arial" w:cs="Arial"/>
                <w:noProof/>
                <w:webHidden/>
              </w:rPr>
              <w:fldChar w:fldCharType="begin"/>
            </w:r>
            <w:r w:rsidRPr="008D4033">
              <w:rPr>
                <w:rFonts w:ascii="Arial" w:hAnsi="Arial" w:cs="Arial"/>
                <w:noProof/>
                <w:webHidden/>
              </w:rPr>
              <w:instrText xml:space="preserve"> PAGEREF _Toc216852943 \h </w:instrText>
            </w:r>
            <w:r w:rsidRPr="008D4033">
              <w:rPr>
                <w:rFonts w:ascii="Arial" w:hAnsi="Arial" w:cs="Arial"/>
                <w:noProof/>
                <w:webHidden/>
              </w:rPr>
            </w:r>
            <w:r w:rsidRPr="008D4033">
              <w:rPr>
                <w:rFonts w:ascii="Arial" w:hAnsi="Arial" w:cs="Arial"/>
                <w:noProof/>
                <w:webHidden/>
              </w:rPr>
              <w:fldChar w:fldCharType="separate"/>
            </w:r>
            <w:r w:rsidRPr="008D4033">
              <w:rPr>
                <w:rFonts w:ascii="Arial" w:hAnsi="Arial" w:cs="Arial"/>
                <w:noProof/>
                <w:webHidden/>
              </w:rPr>
              <w:t>6</w:t>
            </w:r>
            <w:r w:rsidRPr="008D4033">
              <w:rPr>
                <w:rFonts w:ascii="Arial" w:hAnsi="Arial" w:cs="Arial"/>
                <w:noProof/>
                <w:webHidden/>
              </w:rPr>
              <w:fldChar w:fldCharType="end"/>
            </w:r>
          </w:hyperlink>
        </w:p>
        <w:p w14:paraId="27E46973" w14:textId="5F095BBA" w:rsidR="008D4033" w:rsidRDefault="008D4033">
          <w:pPr>
            <w:pStyle w:val="TOC1"/>
            <w:tabs>
              <w:tab w:val="right" w:leader="dot" w:pos="9182"/>
            </w:tabs>
            <w:rPr>
              <w:rFonts w:asciiTheme="minorHAnsi" w:eastAsiaTheme="minorEastAsia" w:hAnsiTheme="minorHAnsi" w:cstheme="minorBidi"/>
              <w:noProof/>
              <w:kern w:val="2"/>
              <w14:ligatures w14:val="standardContextual"/>
            </w:rPr>
          </w:pPr>
          <w:hyperlink w:anchor="_Toc216852944" w:history="1">
            <w:r w:rsidRPr="008D4033">
              <w:rPr>
                <w:rStyle w:val="Hyperlink"/>
                <w:rFonts w:ascii="Arial" w:hAnsi="Arial" w:cs="Arial"/>
                <w:noProof/>
              </w:rPr>
              <w:t>Review</w:t>
            </w:r>
            <w:r w:rsidRPr="008D4033">
              <w:rPr>
                <w:rFonts w:ascii="Arial" w:hAnsi="Arial" w:cs="Arial"/>
                <w:noProof/>
                <w:webHidden/>
              </w:rPr>
              <w:tab/>
            </w:r>
            <w:r w:rsidRPr="008D4033">
              <w:rPr>
                <w:rFonts w:ascii="Arial" w:hAnsi="Arial" w:cs="Arial"/>
                <w:noProof/>
                <w:webHidden/>
              </w:rPr>
              <w:fldChar w:fldCharType="begin"/>
            </w:r>
            <w:r w:rsidRPr="008D4033">
              <w:rPr>
                <w:rFonts w:ascii="Arial" w:hAnsi="Arial" w:cs="Arial"/>
                <w:noProof/>
                <w:webHidden/>
              </w:rPr>
              <w:instrText xml:space="preserve"> PAGEREF _Toc216852944 \h </w:instrText>
            </w:r>
            <w:r w:rsidRPr="008D4033">
              <w:rPr>
                <w:rFonts w:ascii="Arial" w:hAnsi="Arial" w:cs="Arial"/>
                <w:noProof/>
                <w:webHidden/>
              </w:rPr>
            </w:r>
            <w:r w:rsidRPr="008D4033">
              <w:rPr>
                <w:rFonts w:ascii="Arial" w:hAnsi="Arial" w:cs="Arial"/>
                <w:noProof/>
                <w:webHidden/>
              </w:rPr>
              <w:fldChar w:fldCharType="separate"/>
            </w:r>
            <w:r w:rsidRPr="008D4033">
              <w:rPr>
                <w:rFonts w:ascii="Arial" w:hAnsi="Arial" w:cs="Arial"/>
                <w:noProof/>
                <w:webHidden/>
              </w:rPr>
              <w:t>6</w:t>
            </w:r>
            <w:r w:rsidRPr="008D4033">
              <w:rPr>
                <w:rFonts w:ascii="Arial" w:hAnsi="Arial" w:cs="Arial"/>
                <w:noProof/>
                <w:webHidden/>
              </w:rPr>
              <w:fldChar w:fldCharType="end"/>
            </w:r>
          </w:hyperlink>
        </w:p>
        <w:p w14:paraId="7094A095" w14:textId="00AE1F46" w:rsidR="0054514E" w:rsidRDefault="0054514E">
          <w:r>
            <w:rPr>
              <w:b/>
              <w:bCs/>
              <w:noProof/>
            </w:rPr>
            <w:fldChar w:fldCharType="end"/>
          </w:r>
        </w:p>
      </w:sdtContent>
    </w:sdt>
    <w:p w14:paraId="65F3DADD" w14:textId="77777777" w:rsidR="002548C4" w:rsidRDefault="002548C4" w:rsidP="061EC3FC">
      <w:pPr>
        <w:pStyle w:val="Heading1"/>
        <w:rPr>
          <w:rFonts w:ascii="Arial" w:hAnsi="Arial" w:cs="Arial"/>
          <w:b/>
          <w:bCs/>
          <w:color w:val="auto"/>
          <w:sz w:val="28"/>
          <w:szCs w:val="28"/>
        </w:rPr>
      </w:pPr>
    </w:p>
    <w:p w14:paraId="2F674222" w14:textId="77777777" w:rsidR="002548C4" w:rsidRDefault="002548C4" w:rsidP="061EC3FC">
      <w:pPr>
        <w:pStyle w:val="Heading1"/>
        <w:rPr>
          <w:rFonts w:ascii="Arial" w:hAnsi="Arial" w:cs="Arial"/>
          <w:b/>
          <w:bCs/>
          <w:color w:val="auto"/>
          <w:sz w:val="28"/>
          <w:szCs w:val="28"/>
        </w:rPr>
      </w:pPr>
    </w:p>
    <w:p w14:paraId="2635E364" w14:textId="51792402" w:rsidR="00091D4D" w:rsidRPr="000772FF" w:rsidRDefault="00091D4D" w:rsidP="061EC3FC">
      <w:pPr>
        <w:pStyle w:val="Heading1"/>
        <w:rPr>
          <w:rFonts w:ascii="Arial" w:hAnsi="Arial" w:cs="Arial"/>
          <w:b/>
          <w:bCs/>
          <w:sz w:val="28"/>
          <w:szCs w:val="28"/>
        </w:rPr>
      </w:pPr>
      <w:bookmarkStart w:id="0" w:name="_Toc216852932"/>
      <w:r w:rsidRPr="061EC3FC">
        <w:rPr>
          <w:rFonts w:ascii="Arial" w:hAnsi="Arial" w:cs="Arial"/>
          <w:b/>
          <w:bCs/>
          <w:color w:val="auto"/>
          <w:sz w:val="28"/>
          <w:szCs w:val="28"/>
        </w:rPr>
        <w:t>Introduction</w:t>
      </w:r>
      <w:bookmarkEnd w:id="0"/>
      <w:r w:rsidRPr="061EC3FC">
        <w:rPr>
          <w:rFonts w:ascii="Arial" w:hAnsi="Arial" w:cs="Arial"/>
          <w:b/>
          <w:bCs/>
          <w:sz w:val="28"/>
          <w:szCs w:val="28"/>
        </w:rPr>
        <w:t xml:space="preserve"> </w:t>
      </w:r>
    </w:p>
    <w:p w14:paraId="6A05A809" w14:textId="77777777" w:rsidR="00091D4D" w:rsidRPr="0073661A" w:rsidRDefault="00091D4D" w:rsidP="061EC3FC">
      <w:pPr>
        <w:pStyle w:val="Default"/>
      </w:pPr>
    </w:p>
    <w:p w14:paraId="1157D56B" w14:textId="0516845E" w:rsidR="00D92078" w:rsidRPr="00091D4D" w:rsidRDefault="0031716D" w:rsidP="061EC3FC">
      <w:pPr>
        <w:pStyle w:val="NoSpacing"/>
        <w:rPr>
          <w:rFonts w:ascii="Arial" w:hAnsi="Arial" w:cs="Arial"/>
        </w:rPr>
      </w:pPr>
      <w:r>
        <w:rPr>
          <w:rFonts w:ascii="Arial" w:hAnsi="Arial" w:cs="Arial"/>
        </w:rPr>
        <w:t xml:space="preserve">This policy is important in guiding the development of our collections, helping Gwent Archives to achieve its </w:t>
      </w:r>
      <w:r w:rsidRPr="762C1B22">
        <w:rPr>
          <w:rFonts w:ascii="Arial" w:hAnsi="Arial" w:cs="Arial"/>
        </w:rPr>
        <w:t xml:space="preserve">mission is to collect, preserve and make accessible records relating to the area it serves and its people.  </w:t>
      </w:r>
      <w:r>
        <w:rPr>
          <w:rFonts w:ascii="Arial" w:hAnsi="Arial" w:cs="Arial"/>
        </w:rPr>
        <w:t xml:space="preserve"> It</w:t>
      </w:r>
      <w:r w:rsidR="00646C4E">
        <w:rPr>
          <w:rFonts w:ascii="Arial" w:hAnsi="Arial" w:cs="Arial"/>
        </w:rPr>
        <w:t xml:space="preserve"> </w:t>
      </w:r>
      <w:r w:rsidR="00D92078" w:rsidRPr="762C1B22">
        <w:rPr>
          <w:rFonts w:ascii="Arial" w:hAnsi="Arial" w:cs="Arial"/>
        </w:rPr>
        <w:t>lays out in detail:</w:t>
      </w:r>
    </w:p>
    <w:p w14:paraId="5A39BBE3" w14:textId="77777777" w:rsidR="00D92078" w:rsidRPr="00091D4D" w:rsidRDefault="00D92078" w:rsidP="061EC3FC">
      <w:pPr>
        <w:pStyle w:val="NoSpacing"/>
        <w:rPr>
          <w:rFonts w:ascii="Arial" w:hAnsi="Arial" w:cs="Arial"/>
        </w:rPr>
      </w:pPr>
    </w:p>
    <w:p w14:paraId="7585B0FC" w14:textId="670E895C" w:rsidR="004D5492" w:rsidRPr="004D5492" w:rsidRDefault="00D92078" w:rsidP="004D5492">
      <w:pPr>
        <w:pStyle w:val="NoSpacing"/>
        <w:numPr>
          <w:ilvl w:val="0"/>
          <w:numId w:val="7"/>
        </w:numPr>
        <w:rPr>
          <w:rFonts w:ascii="Arial" w:hAnsi="Arial" w:cs="Arial"/>
        </w:rPr>
      </w:pPr>
      <w:r w:rsidRPr="061EC3FC">
        <w:rPr>
          <w:rFonts w:ascii="Arial" w:hAnsi="Arial" w:cs="Arial"/>
        </w:rPr>
        <w:t>Why Gwent Archives collects archives</w:t>
      </w:r>
    </w:p>
    <w:p w14:paraId="6A442DCA" w14:textId="77777777" w:rsidR="00D92078" w:rsidRDefault="00D92078" w:rsidP="061EC3FC">
      <w:pPr>
        <w:pStyle w:val="NoSpacing"/>
        <w:numPr>
          <w:ilvl w:val="0"/>
          <w:numId w:val="7"/>
        </w:numPr>
        <w:rPr>
          <w:rFonts w:ascii="Arial" w:hAnsi="Arial" w:cs="Arial"/>
        </w:rPr>
      </w:pPr>
      <w:r w:rsidRPr="061EC3FC">
        <w:rPr>
          <w:rFonts w:ascii="Arial" w:hAnsi="Arial" w:cs="Arial"/>
        </w:rPr>
        <w:t>What archives Gwent Archives will collect</w:t>
      </w:r>
    </w:p>
    <w:p w14:paraId="3FFF9346" w14:textId="77777777" w:rsidR="00812F1D" w:rsidRPr="00091D4D" w:rsidRDefault="00812F1D" w:rsidP="00812F1D">
      <w:pPr>
        <w:pStyle w:val="NoSpacing"/>
        <w:numPr>
          <w:ilvl w:val="0"/>
          <w:numId w:val="7"/>
        </w:numPr>
        <w:rPr>
          <w:rFonts w:ascii="Arial" w:hAnsi="Arial" w:cs="Arial"/>
        </w:rPr>
      </w:pPr>
      <w:r w:rsidRPr="061EC3FC">
        <w:rPr>
          <w:rFonts w:ascii="Arial" w:hAnsi="Arial" w:cs="Arial"/>
        </w:rPr>
        <w:t>How it collects these archives</w:t>
      </w:r>
    </w:p>
    <w:p w14:paraId="4ECA724C" w14:textId="6FA9974D" w:rsidR="00812F1D" w:rsidRDefault="00812F1D" w:rsidP="061EC3FC">
      <w:pPr>
        <w:pStyle w:val="NoSpacing"/>
        <w:numPr>
          <w:ilvl w:val="0"/>
          <w:numId w:val="7"/>
        </w:numPr>
        <w:rPr>
          <w:rFonts w:ascii="Arial" w:hAnsi="Arial" w:cs="Arial"/>
        </w:rPr>
      </w:pPr>
      <w:r>
        <w:rPr>
          <w:rFonts w:ascii="Arial" w:hAnsi="Arial" w:cs="Arial"/>
        </w:rPr>
        <w:t>How the collections will be developed in future</w:t>
      </w:r>
    </w:p>
    <w:p w14:paraId="6A92FA70" w14:textId="4562B836" w:rsidR="0089688F" w:rsidRPr="00091D4D" w:rsidRDefault="0089688F" w:rsidP="061EC3FC">
      <w:pPr>
        <w:pStyle w:val="NoSpacing"/>
        <w:numPr>
          <w:ilvl w:val="0"/>
          <w:numId w:val="7"/>
        </w:numPr>
        <w:rPr>
          <w:rFonts w:ascii="Arial" w:hAnsi="Arial" w:cs="Arial"/>
        </w:rPr>
      </w:pPr>
      <w:r>
        <w:rPr>
          <w:rFonts w:ascii="Arial" w:hAnsi="Arial" w:cs="Arial"/>
        </w:rPr>
        <w:t xml:space="preserve">How we work with other </w:t>
      </w:r>
      <w:r w:rsidR="00D52D3D">
        <w:rPr>
          <w:rFonts w:ascii="Arial" w:hAnsi="Arial" w:cs="Arial"/>
        </w:rPr>
        <w:t>services</w:t>
      </w:r>
    </w:p>
    <w:p w14:paraId="41C8F396" w14:textId="77777777" w:rsidR="00D92078" w:rsidRDefault="00D92078" w:rsidP="061EC3FC">
      <w:pPr>
        <w:pStyle w:val="NoSpacing"/>
        <w:rPr>
          <w:rFonts w:ascii="Arial" w:hAnsi="Arial" w:cs="Arial"/>
        </w:rPr>
      </w:pPr>
    </w:p>
    <w:p w14:paraId="66E5453F" w14:textId="73453455" w:rsidR="00991EC9" w:rsidRDefault="00AC6C38" w:rsidP="061EC3FC">
      <w:pPr>
        <w:pStyle w:val="NoSpacing"/>
        <w:rPr>
          <w:rFonts w:ascii="Arial" w:hAnsi="Arial" w:cs="Arial"/>
        </w:rPr>
      </w:pPr>
      <w:r w:rsidRPr="0A1FDE9B">
        <w:rPr>
          <w:rFonts w:ascii="Arial" w:hAnsi="Arial" w:cs="Arial"/>
        </w:rPr>
        <w:t>It</w:t>
      </w:r>
      <w:r w:rsidR="00AF63EA" w:rsidRPr="0A1FDE9B">
        <w:rPr>
          <w:rFonts w:ascii="Arial" w:hAnsi="Arial" w:cs="Arial"/>
        </w:rPr>
        <w:t xml:space="preserve"> </w:t>
      </w:r>
      <w:r w:rsidR="00CB32BC" w:rsidRPr="0A1FDE9B">
        <w:rPr>
          <w:rFonts w:ascii="Arial" w:hAnsi="Arial" w:cs="Arial"/>
        </w:rPr>
        <w:t xml:space="preserve">is </w:t>
      </w:r>
      <w:r w:rsidR="00AF63EA" w:rsidRPr="0A1FDE9B">
        <w:rPr>
          <w:rFonts w:ascii="Arial" w:hAnsi="Arial" w:cs="Arial"/>
        </w:rPr>
        <w:t>complement</w:t>
      </w:r>
      <w:r w:rsidR="00CB32BC" w:rsidRPr="0A1FDE9B">
        <w:rPr>
          <w:rFonts w:ascii="Arial" w:hAnsi="Arial" w:cs="Arial"/>
        </w:rPr>
        <w:t>ed by</w:t>
      </w:r>
      <w:r w:rsidR="00AF63EA" w:rsidRPr="0A1FDE9B">
        <w:rPr>
          <w:rFonts w:ascii="Arial" w:hAnsi="Arial" w:cs="Arial"/>
        </w:rPr>
        <w:t xml:space="preserve"> the</w:t>
      </w:r>
      <w:hyperlink r:id="rId13" w:history="1">
        <w:r w:rsidR="00AF63EA" w:rsidRPr="00AD6FD2">
          <w:rPr>
            <w:rStyle w:val="Hyperlink"/>
            <w:rFonts w:ascii="Arial" w:hAnsi="Arial" w:cs="Arial"/>
          </w:rPr>
          <w:t xml:space="preserve"> Library Collecti</w:t>
        </w:r>
        <w:r w:rsidR="00F27E1A" w:rsidRPr="00AD6FD2">
          <w:rPr>
            <w:rStyle w:val="Hyperlink"/>
            <w:rFonts w:ascii="Arial" w:hAnsi="Arial" w:cs="Arial"/>
          </w:rPr>
          <w:t>ons</w:t>
        </w:r>
        <w:r w:rsidR="00AF63EA" w:rsidRPr="00AD6FD2">
          <w:rPr>
            <w:rStyle w:val="Hyperlink"/>
            <w:rFonts w:ascii="Arial" w:hAnsi="Arial" w:cs="Arial"/>
          </w:rPr>
          <w:t xml:space="preserve"> Policy</w:t>
        </w:r>
      </w:hyperlink>
      <w:r w:rsidR="00AF63EA" w:rsidRPr="0A1FDE9B">
        <w:rPr>
          <w:rFonts w:ascii="Arial" w:hAnsi="Arial" w:cs="Arial"/>
        </w:rPr>
        <w:t xml:space="preserve">, which outlines acquisition </w:t>
      </w:r>
      <w:r w:rsidR="00CB32BC" w:rsidRPr="0A1FDE9B">
        <w:rPr>
          <w:rFonts w:ascii="Arial" w:hAnsi="Arial" w:cs="Arial"/>
        </w:rPr>
        <w:t>of print and secondary sources</w:t>
      </w:r>
      <w:r w:rsidR="00DA3CF7">
        <w:rPr>
          <w:rFonts w:ascii="Arial" w:hAnsi="Arial" w:cs="Arial"/>
        </w:rPr>
        <w:t>, and i</w:t>
      </w:r>
      <w:r w:rsidR="00FA470E">
        <w:rPr>
          <w:rFonts w:ascii="Arial" w:hAnsi="Arial" w:cs="Arial"/>
        </w:rPr>
        <w:t>s</w:t>
      </w:r>
      <w:r w:rsidR="00DA3CF7">
        <w:rPr>
          <w:rFonts w:ascii="Arial" w:hAnsi="Arial" w:cs="Arial"/>
        </w:rPr>
        <w:t xml:space="preserve"> part of a</w:t>
      </w:r>
      <w:r w:rsidR="00A1062F">
        <w:rPr>
          <w:rFonts w:ascii="Arial" w:hAnsi="Arial" w:cs="Arial"/>
        </w:rPr>
        <w:t xml:space="preserve"> wider</w:t>
      </w:r>
      <w:r w:rsidR="00DA3CF7">
        <w:rPr>
          <w:rFonts w:ascii="Arial" w:hAnsi="Arial" w:cs="Arial"/>
        </w:rPr>
        <w:t xml:space="preserve"> suite of </w:t>
      </w:r>
      <w:r w:rsidR="00277243">
        <w:rPr>
          <w:rFonts w:ascii="Arial" w:hAnsi="Arial" w:cs="Arial"/>
        </w:rPr>
        <w:t>collections management and care policies.</w:t>
      </w:r>
    </w:p>
    <w:p w14:paraId="1FD5F55B" w14:textId="77777777" w:rsidR="00F27E1A" w:rsidRDefault="00F27E1A" w:rsidP="0054514E">
      <w:pPr>
        <w:pStyle w:val="Heading2"/>
        <w:rPr>
          <w:rFonts w:ascii="Arial" w:hAnsi="Arial" w:cs="Arial"/>
          <w:b/>
          <w:bCs/>
          <w:color w:val="auto"/>
        </w:rPr>
      </w:pPr>
    </w:p>
    <w:p w14:paraId="1D186BA6" w14:textId="77777777" w:rsidR="00F27E1A" w:rsidRDefault="00F27E1A" w:rsidP="0054514E">
      <w:pPr>
        <w:pStyle w:val="Heading2"/>
        <w:rPr>
          <w:rFonts w:ascii="Arial" w:hAnsi="Arial" w:cs="Arial"/>
          <w:b/>
          <w:bCs/>
          <w:color w:val="auto"/>
        </w:rPr>
      </w:pPr>
    </w:p>
    <w:p w14:paraId="0318E3A2" w14:textId="6E325CA1" w:rsidR="00267AD5" w:rsidRPr="0054514E" w:rsidRDefault="00267AD5" w:rsidP="0054514E">
      <w:pPr>
        <w:pStyle w:val="Heading2"/>
        <w:rPr>
          <w:rFonts w:ascii="Arial" w:hAnsi="Arial" w:cs="Arial"/>
          <w:b/>
          <w:bCs/>
          <w:color w:val="auto"/>
        </w:rPr>
      </w:pPr>
      <w:bookmarkStart w:id="1" w:name="_Toc216852933"/>
      <w:r w:rsidRPr="0054514E">
        <w:rPr>
          <w:rFonts w:ascii="Arial" w:hAnsi="Arial" w:cs="Arial"/>
          <w:b/>
          <w:bCs/>
          <w:color w:val="auto"/>
        </w:rPr>
        <w:t>Statutory Framework</w:t>
      </w:r>
      <w:bookmarkEnd w:id="1"/>
      <w:r w:rsidRPr="0054514E">
        <w:rPr>
          <w:rFonts w:ascii="Arial" w:hAnsi="Arial" w:cs="Arial"/>
          <w:b/>
          <w:bCs/>
          <w:color w:val="auto"/>
        </w:rPr>
        <w:t xml:space="preserve"> </w:t>
      </w:r>
    </w:p>
    <w:p w14:paraId="6CE16689" w14:textId="77777777" w:rsidR="00267AD5" w:rsidRDefault="00267AD5" w:rsidP="061EC3FC">
      <w:pPr>
        <w:pStyle w:val="NoSpacing"/>
        <w:rPr>
          <w:rFonts w:ascii="Arial" w:hAnsi="Arial" w:cs="Arial"/>
        </w:rPr>
      </w:pPr>
    </w:p>
    <w:p w14:paraId="19C0BE81" w14:textId="2F63C389" w:rsidR="00682B17" w:rsidRPr="00091D4D" w:rsidRDefault="00682B17" w:rsidP="061EC3FC">
      <w:pPr>
        <w:pStyle w:val="NoSpacing"/>
        <w:rPr>
          <w:rFonts w:ascii="Arial" w:hAnsi="Arial" w:cs="Arial"/>
        </w:rPr>
      </w:pPr>
      <w:r>
        <w:rPr>
          <w:rFonts w:ascii="Arial" w:hAnsi="Arial" w:cs="Arial"/>
        </w:rPr>
        <w:t xml:space="preserve">Gwent Archives is an Accredited Archive Service and a designated Place of Deposit for </w:t>
      </w:r>
      <w:r w:rsidR="000B796E">
        <w:rPr>
          <w:rFonts w:ascii="Arial" w:hAnsi="Arial" w:cs="Arial"/>
        </w:rPr>
        <w:t xml:space="preserve">Public Records.   The legislation below provides the statutory framework for the collection: </w:t>
      </w:r>
    </w:p>
    <w:p w14:paraId="19668503" w14:textId="12BC8113" w:rsidR="00A91A3E" w:rsidRDefault="00A91A3E" w:rsidP="0054514E">
      <w:pPr>
        <w:rPr>
          <w:rStyle w:val="Strong"/>
          <w:rFonts w:ascii="Arial" w:eastAsia="Arial" w:hAnsi="Arial" w:cs="Arial"/>
          <w:b w:val="0"/>
          <w:bCs w:val="0"/>
        </w:rPr>
      </w:pPr>
    </w:p>
    <w:tbl>
      <w:tblPr>
        <w:tblStyle w:val="TableGrid"/>
        <w:tblW w:w="9918" w:type="dxa"/>
        <w:tblLook w:val="04A0" w:firstRow="1" w:lastRow="0" w:firstColumn="1" w:lastColumn="0" w:noHBand="0" w:noVBand="1"/>
      </w:tblPr>
      <w:tblGrid>
        <w:gridCol w:w="3256"/>
        <w:gridCol w:w="992"/>
        <w:gridCol w:w="5670"/>
      </w:tblGrid>
      <w:tr w:rsidR="00A91A3E" w14:paraId="74F1A354" w14:textId="77777777" w:rsidTr="00D4114E">
        <w:tc>
          <w:tcPr>
            <w:tcW w:w="3256" w:type="dxa"/>
          </w:tcPr>
          <w:p w14:paraId="189C5BF0" w14:textId="2E704939" w:rsidR="00A91A3E" w:rsidRPr="00D4114E" w:rsidRDefault="00A91A3E" w:rsidP="0054514E">
            <w:pPr>
              <w:rPr>
                <w:rStyle w:val="Strong"/>
                <w:rFonts w:ascii="Arial" w:eastAsia="Arial" w:hAnsi="Arial" w:cs="Arial"/>
              </w:rPr>
            </w:pPr>
            <w:r w:rsidRPr="00D4114E">
              <w:rPr>
                <w:rStyle w:val="Strong"/>
                <w:rFonts w:ascii="Arial" w:eastAsia="Arial" w:hAnsi="Arial" w:cs="Arial"/>
              </w:rPr>
              <w:t>Legislation</w:t>
            </w:r>
          </w:p>
        </w:tc>
        <w:tc>
          <w:tcPr>
            <w:tcW w:w="992" w:type="dxa"/>
          </w:tcPr>
          <w:p w14:paraId="417FB432" w14:textId="156DDF36" w:rsidR="00A91A3E" w:rsidRPr="00D4114E" w:rsidRDefault="00A91A3E" w:rsidP="0054514E">
            <w:pPr>
              <w:rPr>
                <w:rStyle w:val="Strong"/>
                <w:rFonts w:ascii="Arial" w:eastAsia="Arial" w:hAnsi="Arial" w:cs="Arial"/>
              </w:rPr>
            </w:pPr>
            <w:r w:rsidRPr="00D4114E">
              <w:rPr>
                <w:rStyle w:val="Strong"/>
                <w:rFonts w:ascii="Arial" w:eastAsia="Arial" w:hAnsi="Arial" w:cs="Arial"/>
              </w:rPr>
              <w:t>Date</w:t>
            </w:r>
          </w:p>
        </w:tc>
        <w:tc>
          <w:tcPr>
            <w:tcW w:w="5670" w:type="dxa"/>
          </w:tcPr>
          <w:p w14:paraId="5B30A9DE" w14:textId="17F95B3D" w:rsidR="00A91A3E" w:rsidRPr="00D4114E" w:rsidRDefault="00AF0F84" w:rsidP="0054514E">
            <w:pPr>
              <w:rPr>
                <w:rStyle w:val="Strong"/>
                <w:rFonts w:ascii="Arial" w:eastAsia="Arial" w:hAnsi="Arial" w:cs="Arial"/>
              </w:rPr>
            </w:pPr>
            <w:r>
              <w:rPr>
                <w:rStyle w:val="Strong"/>
                <w:rFonts w:ascii="Arial" w:eastAsia="Arial" w:hAnsi="Arial" w:cs="Arial"/>
              </w:rPr>
              <w:t>Description</w:t>
            </w:r>
          </w:p>
        </w:tc>
      </w:tr>
      <w:tr w:rsidR="00A91A3E" w14:paraId="1AD6C856" w14:textId="77777777" w:rsidTr="00D4114E">
        <w:tc>
          <w:tcPr>
            <w:tcW w:w="3256" w:type="dxa"/>
          </w:tcPr>
          <w:p w14:paraId="7513CD1E" w14:textId="62278842" w:rsidR="00A91A3E" w:rsidRPr="00AF0F84" w:rsidRDefault="00AF0F84" w:rsidP="0054514E">
            <w:pPr>
              <w:rPr>
                <w:rStyle w:val="Strong"/>
                <w:rFonts w:ascii="Arial" w:eastAsia="Arial" w:hAnsi="Arial" w:cs="Arial"/>
                <w:b w:val="0"/>
                <w:bCs w:val="0"/>
              </w:rPr>
            </w:pPr>
            <w:r w:rsidRPr="061EC3FC">
              <w:rPr>
                <w:rFonts w:ascii="Arial" w:hAnsi="Arial" w:cs="Arial"/>
              </w:rPr>
              <w:t>Local Government (Records) Act</w:t>
            </w:r>
          </w:p>
        </w:tc>
        <w:tc>
          <w:tcPr>
            <w:tcW w:w="992" w:type="dxa"/>
          </w:tcPr>
          <w:p w14:paraId="13B0DEA1" w14:textId="14D505F1" w:rsidR="00A91A3E" w:rsidRPr="00AF0F84" w:rsidRDefault="00AF0F84" w:rsidP="0054514E">
            <w:pPr>
              <w:rPr>
                <w:rStyle w:val="Strong"/>
                <w:rFonts w:ascii="Arial" w:eastAsia="Arial" w:hAnsi="Arial" w:cs="Arial"/>
                <w:b w:val="0"/>
                <w:bCs w:val="0"/>
              </w:rPr>
            </w:pPr>
            <w:r w:rsidRPr="061EC3FC">
              <w:rPr>
                <w:rFonts w:ascii="Arial" w:hAnsi="Arial" w:cs="Arial"/>
              </w:rPr>
              <w:t>1962</w:t>
            </w:r>
          </w:p>
        </w:tc>
        <w:tc>
          <w:tcPr>
            <w:tcW w:w="5670" w:type="dxa"/>
          </w:tcPr>
          <w:p w14:paraId="03597B2B" w14:textId="0CBF415A" w:rsidR="00A91A3E" w:rsidRPr="00AF0F84" w:rsidRDefault="00D040AB" w:rsidP="0054514E">
            <w:pPr>
              <w:rPr>
                <w:rStyle w:val="Strong"/>
                <w:rFonts w:ascii="Arial" w:eastAsia="Arial" w:hAnsi="Arial" w:cs="Arial"/>
                <w:b w:val="0"/>
                <w:bCs w:val="0"/>
              </w:rPr>
            </w:pPr>
            <w:r>
              <w:rPr>
                <w:rFonts w:ascii="Arial" w:hAnsi="Arial" w:cs="Arial"/>
              </w:rPr>
              <w:t xml:space="preserve">Gives local authorities the power to promote adequate use of its own records </w:t>
            </w:r>
            <w:r w:rsidR="00377389">
              <w:rPr>
                <w:rFonts w:ascii="Arial" w:hAnsi="Arial" w:cs="Arial"/>
              </w:rPr>
              <w:t>as well as to ac</w:t>
            </w:r>
            <w:r w:rsidR="00F04EE0">
              <w:rPr>
                <w:rFonts w:ascii="Arial" w:hAnsi="Arial" w:cs="Arial"/>
              </w:rPr>
              <w:t xml:space="preserve">quire </w:t>
            </w:r>
            <w:r w:rsidR="00AF0F84" w:rsidRPr="061EC3FC">
              <w:rPr>
                <w:rFonts w:ascii="Arial" w:hAnsi="Arial" w:cs="Arial"/>
              </w:rPr>
              <w:t>records of private individuals or organisations by gift, purchase or deposit</w:t>
            </w:r>
          </w:p>
        </w:tc>
      </w:tr>
      <w:tr w:rsidR="00A91A3E" w14:paraId="5009712D" w14:textId="77777777" w:rsidTr="00D4114E">
        <w:tc>
          <w:tcPr>
            <w:tcW w:w="3256" w:type="dxa"/>
          </w:tcPr>
          <w:p w14:paraId="3CD0490F" w14:textId="3AF9BC62" w:rsidR="00A91A3E" w:rsidRPr="00AF0F84" w:rsidRDefault="00AF0F84" w:rsidP="0054514E">
            <w:pPr>
              <w:rPr>
                <w:rStyle w:val="Strong"/>
                <w:rFonts w:ascii="Arial" w:eastAsia="Arial" w:hAnsi="Arial" w:cs="Arial"/>
                <w:b w:val="0"/>
                <w:bCs w:val="0"/>
              </w:rPr>
            </w:pPr>
            <w:r w:rsidRPr="061EC3FC">
              <w:rPr>
                <w:rFonts w:ascii="Arial" w:hAnsi="Arial" w:cs="Arial"/>
              </w:rPr>
              <w:t>Local Government Act</w:t>
            </w:r>
          </w:p>
        </w:tc>
        <w:tc>
          <w:tcPr>
            <w:tcW w:w="992" w:type="dxa"/>
          </w:tcPr>
          <w:p w14:paraId="1D8F98AC" w14:textId="7E9D1C03" w:rsidR="00A91A3E" w:rsidRPr="00AF0F84" w:rsidRDefault="00AF0F84" w:rsidP="0054514E">
            <w:pPr>
              <w:rPr>
                <w:rStyle w:val="Strong"/>
                <w:rFonts w:ascii="Arial" w:eastAsia="Arial" w:hAnsi="Arial" w:cs="Arial"/>
                <w:b w:val="0"/>
                <w:bCs w:val="0"/>
              </w:rPr>
            </w:pPr>
            <w:r w:rsidRPr="061EC3FC">
              <w:rPr>
                <w:rFonts w:ascii="Arial" w:hAnsi="Arial" w:cs="Arial"/>
              </w:rPr>
              <w:t>1972</w:t>
            </w:r>
          </w:p>
        </w:tc>
        <w:tc>
          <w:tcPr>
            <w:tcW w:w="5670" w:type="dxa"/>
          </w:tcPr>
          <w:p w14:paraId="28E0B841" w14:textId="085C8AA2" w:rsidR="00A91A3E" w:rsidRPr="005D43E1" w:rsidRDefault="005D43E1" w:rsidP="0054514E">
            <w:pPr>
              <w:rPr>
                <w:rStyle w:val="Strong"/>
                <w:rFonts w:ascii="Arial" w:eastAsia="Arial" w:hAnsi="Arial" w:cs="Arial"/>
                <w:b w:val="0"/>
                <w:bCs w:val="0"/>
              </w:rPr>
            </w:pPr>
            <w:r>
              <w:rPr>
                <w:rStyle w:val="Strong"/>
                <w:rFonts w:ascii="Arial" w:eastAsia="Arial" w:hAnsi="Arial" w:cs="Arial"/>
                <w:b w:val="0"/>
                <w:bCs w:val="0"/>
              </w:rPr>
              <w:t>Mandated that local authorities make ‘proper arrangements’ for the care of and access to their re</w:t>
            </w:r>
            <w:r w:rsidR="00A1048E">
              <w:rPr>
                <w:rStyle w:val="Strong"/>
                <w:rFonts w:ascii="Arial" w:eastAsia="Arial" w:hAnsi="Arial" w:cs="Arial"/>
                <w:b w:val="0"/>
                <w:bCs w:val="0"/>
              </w:rPr>
              <w:t>cords</w:t>
            </w:r>
          </w:p>
        </w:tc>
      </w:tr>
      <w:tr w:rsidR="00A91A3E" w14:paraId="64D351F6" w14:textId="77777777" w:rsidTr="00D4114E">
        <w:tc>
          <w:tcPr>
            <w:tcW w:w="3256" w:type="dxa"/>
          </w:tcPr>
          <w:p w14:paraId="1547A3D7" w14:textId="5C3D9176" w:rsidR="00A91A3E" w:rsidRPr="00AF0F84" w:rsidRDefault="00AF0F84" w:rsidP="0054514E">
            <w:pPr>
              <w:rPr>
                <w:rStyle w:val="Strong"/>
                <w:rFonts w:ascii="Arial" w:eastAsia="Arial" w:hAnsi="Arial" w:cs="Arial"/>
                <w:b w:val="0"/>
                <w:bCs w:val="0"/>
              </w:rPr>
            </w:pPr>
            <w:r w:rsidRPr="061EC3FC">
              <w:rPr>
                <w:rFonts w:ascii="Arial" w:hAnsi="Arial" w:cs="Arial"/>
              </w:rPr>
              <w:t>Local Government (Wales) Act</w:t>
            </w:r>
          </w:p>
        </w:tc>
        <w:tc>
          <w:tcPr>
            <w:tcW w:w="992" w:type="dxa"/>
          </w:tcPr>
          <w:p w14:paraId="7865366F" w14:textId="2C799B9F" w:rsidR="00A91A3E" w:rsidRPr="00AF0F84" w:rsidRDefault="00AF0F84" w:rsidP="0054514E">
            <w:pPr>
              <w:rPr>
                <w:rStyle w:val="Strong"/>
                <w:rFonts w:ascii="Arial" w:eastAsia="Arial" w:hAnsi="Arial" w:cs="Arial"/>
                <w:b w:val="0"/>
                <w:bCs w:val="0"/>
              </w:rPr>
            </w:pPr>
            <w:r w:rsidRPr="061EC3FC">
              <w:rPr>
                <w:rFonts w:ascii="Arial" w:hAnsi="Arial" w:cs="Arial"/>
              </w:rPr>
              <w:t>1994</w:t>
            </w:r>
          </w:p>
        </w:tc>
        <w:tc>
          <w:tcPr>
            <w:tcW w:w="5670" w:type="dxa"/>
          </w:tcPr>
          <w:p w14:paraId="5DE63D87" w14:textId="1DFAD9BF" w:rsidR="00A91A3E" w:rsidRPr="00AF0F84" w:rsidRDefault="005222C9" w:rsidP="0054514E">
            <w:pPr>
              <w:rPr>
                <w:rStyle w:val="Strong"/>
                <w:rFonts w:ascii="Arial" w:eastAsia="Arial" w:hAnsi="Arial" w:cs="Arial"/>
                <w:b w:val="0"/>
                <w:bCs w:val="0"/>
              </w:rPr>
            </w:pPr>
            <w:r>
              <w:rPr>
                <w:rStyle w:val="Strong"/>
                <w:rFonts w:ascii="Arial" w:eastAsia="Arial" w:hAnsi="Arial" w:cs="Arial"/>
                <w:b w:val="0"/>
                <w:bCs w:val="0"/>
              </w:rPr>
              <w:t>s.60 requires each principal council to make and maintain a scheme setting out their arrangement for the proper care, preservation and management of their records</w:t>
            </w:r>
            <w:r w:rsidR="00A6096F">
              <w:rPr>
                <w:rStyle w:val="Strong"/>
                <w:rFonts w:ascii="Arial" w:eastAsia="Arial" w:hAnsi="Arial" w:cs="Arial"/>
                <w:b w:val="0"/>
                <w:bCs w:val="0"/>
              </w:rPr>
              <w:t xml:space="preserve"> as well as access and the provision of copies.</w:t>
            </w:r>
          </w:p>
        </w:tc>
      </w:tr>
      <w:tr w:rsidR="00A91A3E" w14:paraId="3C513919" w14:textId="77777777" w:rsidTr="00D4114E">
        <w:tc>
          <w:tcPr>
            <w:tcW w:w="3256" w:type="dxa"/>
          </w:tcPr>
          <w:p w14:paraId="19FC361E" w14:textId="08DC5DF7" w:rsidR="00A91A3E" w:rsidRPr="00AF0F84" w:rsidRDefault="00AF0F84" w:rsidP="0054514E">
            <w:pPr>
              <w:rPr>
                <w:rStyle w:val="Strong"/>
                <w:rFonts w:ascii="Arial" w:eastAsia="Arial" w:hAnsi="Arial" w:cs="Arial"/>
                <w:b w:val="0"/>
                <w:bCs w:val="0"/>
              </w:rPr>
            </w:pPr>
            <w:r w:rsidRPr="061EC3FC">
              <w:rPr>
                <w:rFonts w:ascii="Arial" w:hAnsi="Arial" w:cs="Arial"/>
              </w:rPr>
              <w:t>Law of Property Act</w:t>
            </w:r>
          </w:p>
        </w:tc>
        <w:tc>
          <w:tcPr>
            <w:tcW w:w="992" w:type="dxa"/>
          </w:tcPr>
          <w:p w14:paraId="7BB4D803" w14:textId="05730E4B" w:rsidR="00A91A3E" w:rsidRPr="00AF0F84" w:rsidRDefault="00AF0F84" w:rsidP="0054514E">
            <w:pPr>
              <w:rPr>
                <w:rStyle w:val="Strong"/>
                <w:rFonts w:ascii="Arial" w:eastAsia="Arial" w:hAnsi="Arial" w:cs="Arial"/>
                <w:b w:val="0"/>
                <w:bCs w:val="0"/>
              </w:rPr>
            </w:pPr>
            <w:r w:rsidRPr="061EC3FC">
              <w:rPr>
                <w:rFonts w:ascii="Arial" w:hAnsi="Arial" w:cs="Arial"/>
              </w:rPr>
              <w:t>1922</w:t>
            </w:r>
          </w:p>
        </w:tc>
        <w:tc>
          <w:tcPr>
            <w:tcW w:w="5670" w:type="dxa"/>
          </w:tcPr>
          <w:p w14:paraId="63CFF75B" w14:textId="58AF8ECD" w:rsidR="00A91A3E" w:rsidRPr="00AF0F84" w:rsidRDefault="009176BC" w:rsidP="0054514E">
            <w:pPr>
              <w:rPr>
                <w:rStyle w:val="Strong"/>
                <w:rFonts w:ascii="Arial" w:eastAsia="Arial" w:hAnsi="Arial" w:cs="Arial"/>
                <w:b w:val="0"/>
                <w:bCs w:val="0"/>
              </w:rPr>
            </w:pPr>
            <w:r>
              <w:rPr>
                <w:rFonts w:ascii="Arial" w:hAnsi="Arial" w:cs="Arial"/>
              </w:rPr>
              <w:t xml:space="preserve">Places </w:t>
            </w:r>
            <w:r w:rsidR="00AF0F84" w:rsidRPr="061EC3FC">
              <w:rPr>
                <w:rFonts w:ascii="Arial" w:hAnsi="Arial" w:cs="Arial"/>
              </w:rPr>
              <w:t>manorial records</w:t>
            </w:r>
            <w:r>
              <w:rPr>
                <w:rFonts w:ascii="Arial" w:hAnsi="Arial" w:cs="Arial"/>
              </w:rPr>
              <w:t xml:space="preserve"> under the charge of the Master of Rolls, who </w:t>
            </w:r>
            <w:r w:rsidR="002561BB">
              <w:rPr>
                <w:rFonts w:ascii="Arial" w:hAnsi="Arial" w:cs="Arial"/>
              </w:rPr>
              <w:t xml:space="preserve">can direct their transfer </w:t>
            </w:r>
            <w:r w:rsidR="0032041B">
              <w:rPr>
                <w:rFonts w:ascii="Arial" w:hAnsi="Arial" w:cs="Arial"/>
              </w:rPr>
              <w:t>to an approved Place of Deposit</w:t>
            </w:r>
          </w:p>
        </w:tc>
      </w:tr>
      <w:tr w:rsidR="00AF0F84" w14:paraId="2E11B42B" w14:textId="77777777" w:rsidTr="00D4114E">
        <w:tc>
          <w:tcPr>
            <w:tcW w:w="3256" w:type="dxa"/>
          </w:tcPr>
          <w:p w14:paraId="617ED6DC" w14:textId="0BC783CF" w:rsidR="00AF0F84" w:rsidRPr="061EC3FC" w:rsidRDefault="00AF0F84" w:rsidP="0054514E">
            <w:pPr>
              <w:rPr>
                <w:rFonts w:ascii="Arial" w:hAnsi="Arial" w:cs="Arial"/>
              </w:rPr>
            </w:pPr>
            <w:r>
              <w:rPr>
                <w:rFonts w:ascii="Arial" w:hAnsi="Arial" w:cs="Arial"/>
              </w:rPr>
              <w:t>Tithe Act</w:t>
            </w:r>
          </w:p>
        </w:tc>
        <w:tc>
          <w:tcPr>
            <w:tcW w:w="992" w:type="dxa"/>
          </w:tcPr>
          <w:p w14:paraId="5A05AF28" w14:textId="14D44A74" w:rsidR="00AF0F84" w:rsidRPr="061EC3FC" w:rsidRDefault="00AF0F84" w:rsidP="0054514E">
            <w:pPr>
              <w:rPr>
                <w:rFonts w:ascii="Arial" w:hAnsi="Arial" w:cs="Arial"/>
              </w:rPr>
            </w:pPr>
            <w:r>
              <w:rPr>
                <w:rFonts w:ascii="Arial" w:hAnsi="Arial" w:cs="Arial"/>
              </w:rPr>
              <w:t>1936</w:t>
            </w:r>
          </w:p>
        </w:tc>
        <w:tc>
          <w:tcPr>
            <w:tcW w:w="5670" w:type="dxa"/>
          </w:tcPr>
          <w:p w14:paraId="271D6753" w14:textId="4B462630" w:rsidR="00AF0F84" w:rsidRPr="061EC3FC" w:rsidRDefault="00476083" w:rsidP="0054514E">
            <w:pPr>
              <w:rPr>
                <w:rFonts w:ascii="Arial" w:hAnsi="Arial" w:cs="Arial"/>
              </w:rPr>
            </w:pPr>
            <w:r>
              <w:rPr>
                <w:rFonts w:ascii="Arial" w:hAnsi="Arial" w:cs="Arial"/>
              </w:rPr>
              <w:t xml:space="preserve">This act </w:t>
            </w:r>
            <w:r w:rsidR="0032041B">
              <w:rPr>
                <w:rFonts w:ascii="Arial" w:hAnsi="Arial" w:cs="Arial"/>
              </w:rPr>
              <w:t>placed the responsibility for tithe documents under the Master of Rolls, who has the authority to transfer them to an approved Place of Deposit</w:t>
            </w:r>
          </w:p>
        </w:tc>
      </w:tr>
      <w:tr w:rsidR="00AF0F84" w14:paraId="4A4F1A15" w14:textId="77777777" w:rsidTr="00D4114E">
        <w:tc>
          <w:tcPr>
            <w:tcW w:w="3256" w:type="dxa"/>
          </w:tcPr>
          <w:p w14:paraId="027D80AC" w14:textId="305FA56F" w:rsidR="00AF0F84" w:rsidRPr="061EC3FC" w:rsidRDefault="00AF0F84" w:rsidP="0054514E">
            <w:pPr>
              <w:rPr>
                <w:rFonts w:ascii="Arial" w:hAnsi="Arial" w:cs="Arial"/>
              </w:rPr>
            </w:pPr>
            <w:r w:rsidRPr="061EC3FC">
              <w:rPr>
                <w:rFonts w:ascii="Arial" w:hAnsi="Arial" w:cs="Arial"/>
              </w:rPr>
              <w:t>Public Records Acts</w:t>
            </w:r>
          </w:p>
        </w:tc>
        <w:tc>
          <w:tcPr>
            <w:tcW w:w="992" w:type="dxa"/>
          </w:tcPr>
          <w:p w14:paraId="23BE0A5F" w14:textId="2CF9748A" w:rsidR="00AF0F84" w:rsidRPr="061EC3FC" w:rsidRDefault="00AF0F84" w:rsidP="0054514E">
            <w:pPr>
              <w:rPr>
                <w:rFonts w:ascii="Arial" w:hAnsi="Arial" w:cs="Arial"/>
              </w:rPr>
            </w:pPr>
            <w:r>
              <w:rPr>
                <w:rFonts w:ascii="Arial" w:hAnsi="Arial" w:cs="Arial"/>
              </w:rPr>
              <w:t>1956, 1957</w:t>
            </w:r>
          </w:p>
        </w:tc>
        <w:tc>
          <w:tcPr>
            <w:tcW w:w="5670" w:type="dxa"/>
          </w:tcPr>
          <w:p w14:paraId="4CA0A7B8" w14:textId="73C6A520" w:rsidR="00AF0F84" w:rsidRPr="061EC3FC" w:rsidRDefault="0080087C" w:rsidP="0054514E">
            <w:pPr>
              <w:rPr>
                <w:rFonts w:ascii="Arial" w:hAnsi="Arial" w:cs="Arial"/>
              </w:rPr>
            </w:pPr>
            <w:r>
              <w:rPr>
                <w:rFonts w:ascii="Arial" w:hAnsi="Arial" w:cs="Arial"/>
              </w:rPr>
              <w:t>Gwent Archives is an approved Place of Deposit</w:t>
            </w:r>
            <w:r w:rsidR="007E4A01">
              <w:rPr>
                <w:rFonts w:ascii="Arial" w:hAnsi="Arial" w:cs="Arial"/>
              </w:rPr>
              <w:t>, allowing the collection of public records.  These include records created by coroners, magistrates’ courts, prisons and health authorities</w:t>
            </w:r>
          </w:p>
        </w:tc>
      </w:tr>
    </w:tbl>
    <w:p w14:paraId="74B97157" w14:textId="77777777" w:rsidR="00D4114E" w:rsidRDefault="00D4114E" w:rsidP="061EC3FC">
      <w:pPr>
        <w:pStyle w:val="Heading1"/>
        <w:rPr>
          <w:rFonts w:ascii="Arial" w:hAnsi="Arial" w:cs="Arial"/>
          <w:b/>
          <w:bCs/>
          <w:color w:val="auto"/>
          <w:sz w:val="28"/>
          <w:szCs w:val="28"/>
        </w:rPr>
      </w:pPr>
    </w:p>
    <w:p w14:paraId="26096608" w14:textId="7C12B512" w:rsidR="00D92078" w:rsidRPr="000772FF" w:rsidRDefault="00D92078" w:rsidP="061EC3FC">
      <w:pPr>
        <w:pStyle w:val="Heading1"/>
        <w:rPr>
          <w:rFonts w:ascii="Arial" w:hAnsi="Arial" w:cs="Arial"/>
          <w:b/>
          <w:bCs/>
          <w:color w:val="auto"/>
          <w:sz w:val="28"/>
          <w:szCs w:val="28"/>
        </w:rPr>
      </w:pPr>
      <w:bookmarkStart w:id="2" w:name="_Toc216852934"/>
      <w:r w:rsidRPr="061EC3FC">
        <w:rPr>
          <w:rFonts w:ascii="Arial" w:hAnsi="Arial" w:cs="Arial"/>
          <w:b/>
          <w:bCs/>
          <w:color w:val="auto"/>
          <w:sz w:val="28"/>
          <w:szCs w:val="28"/>
        </w:rPr>
        <w:t>Why We Collect</w:t>
      </w:r>
      <w:bookmarkEnd w:id="2"/>
      <w:r w:rsidRPr="061EC3FC">
        <w:rPr>
          <w:rFonts w:ascii="Arial" w:hAnsi="Arial" w:cs="Arial"/>
          <w:b/>
          <w:bCs/>
          <w:color w:val="auto"/>
          <w:sz w:val="28"/>
          <w:szCs w:val="28"/>
        </w:rPr>
        <w:t xml:space="preserve"> </w:t>
      </w:r>
    </w:p>
    <w:p w14:paraId="0D0B940D" w14:textId="77777777" w:rsidR="00D92078" w:rsidRPr="00091D4D" w:rsidRDefault="00D92078" w:rsidP="061EC3FC">
      <w:pPr>
        <w:pStyle w:val="NoSpacing"/>
        <w:rPr>
          <w:rFonts w:ascii="Arial" w:hAnsi="Arial" w:cs="Arial"/>
        </w:rPr>
      </w:pPr>
    </w:p>
    <w:p w14:paraId="0D19908B" w14:textId="77777777" w:rsidR="00D92078" w:rsidRPr="00091D4D" w:rsidRDefault="00D92078" w:rsidP="061EC3FC">
      <w:pPr>
        <w:pStyle w:val="NoSpacing"/>
        <w:rPr>
          <w:rFonts w:ascii="Arial" w:hAnsi="Arial" w:cs="Arial"/>
        </w:rPr>
      </w:pPr>
      <w:r w:rsidRPr="061EC3FC">
        <w:rPr>
          <w:rFonts w:ascii="Arial" w:hAnsi="Arial" w:cs="Arial"/>
        </w:rPr>
        <w:t>Gwent Archives collects archives to:</w:t>
      </w:r>
    </w:p>
    <w:p w14:paraId="0E27B00A" w14:textId="77777777" w:rsidR="00D92078" w:rsidRPr="00091D4D" w:rsidRDefault="00D92078" w:rsidP="061EC3FC">
      <w:pPr>
        <w:pStyle w:val="NoSpacing"/>
        <w:rPr>
          <w:rFonts w:ascii="Arial" w:hAnsi="Arial" w:cs="Arial"/>
        </w:rPr>
      </w:pPr>
    </w:p>
    <w:p w14:paraId="79EE6FB9" w14:textId="2DAD3A9A" w:rsidR="00D92078" w:rsidRDefault="00A21F46" w:rsidP="061EC3FC">
      <w:pPr>
        <w:pStyle w:val="NoSpacing"/>
        <w:numPr>
          <w:ilvl w:val="0"/>
          <w:numId w:val="8"/>
        </w:numPr>
        <w:rPr>
          <w:rFonts w:ascii="Arial" w:hAnsi="Arial" w:cs="Arial"/>
        </w:rPr>
      </w:pPr>
      <w:r>
        <w:rPr>
          <w:rFonts w:ascii="Arial" w:hAnsi="Arial" w:cs="Arial"/>
        </w:rPr>
        <w:t>p</w:t>
      </w:r>
      <w:r w:rsidR="00D92078" w:rsidRPr="061EC3FC">
        <w:rPr>
          <w:rFonts w:ascii="Arial" w:hAnsi="Arial" w:cs="Arial"/>
        </w:rPr>
        <w:t xml:space="preserve">rovide evidence for the accountability of public institutions, decision-makers and opinion formers thereby helping safeguard the democratic </w:t>
      </w:r>
      <w:r w:rsidR="009B4523" w:rsidRPr="061EC3FC">
        <w:rPr>
          <w:rFonts w:ascii="Arial" w:hAnsi="Arial" w:cs="Arial"/>
        </w:rPr>
        <w:t>and legal rights of the citizen</w:t>
      </w:r>
      <w:r w:rsidR="0007503B" w:rsidRPr="061EC3FC">
        <w:rPr>
          <w:rFonts w:ascii="Arial" w:hAnsi="Arial" w:cs="Arial"/>
        </w:rPr>
        <w:t>.</w:t>
      </w:r>
    </w:p>
    <w:p w14:paraId="0DAFD807" w14:textId="3167C79C" w:rsidR="00D92078" w:rsidRPr="00091D4D" w:rsidRDefault="00D92078" w:rsidP="061EC3FC">
      <w:pPr>
        <w:pStyle w:val="NoSpacing"/>
        <w:numPr>
          <w:ilvl w:val="0"/>
          <w:numId w:val="8"/>
        </w:numPr>
        <w:rPr>
          <w:rFonts w:ascii="Arial" w:hAnsi="Arial" w:cs="Arial"/>
        </w:rPr>
      </w:pPr>
      <w:r w:rsidRPr="061EC3FC">
        <w:rPr>
          <w:rFonts w:ascii="Arial" w:hAnsi="Arial" w:cs="Arial"/>
        </w:rPr>
        <w:t>provide the public with evidence on all aspects of life in the region, past and present</w:t>
      </w:r>
      <w:r w:rsidR="0007503B" w:rsidRPr="061EC3FC">
        <w:rPr>
          <w:rFonts w:ascii="Arial" w:hAnsi="Arial" w:cs="Arial"/>
        </w:rPr>
        <w:t>.</w:t>
      </w:r>
    </w:p>
    <w:p w14:paraId="60061E4C" w14:textId="77777777" w:rsidR="00D92078" w:rsidRPr="00091D4D" w:rsidRDefault="00D92078" w:rsidP="061EC3FC">
      <w:pPr>
        <w:pStyle w:val="NoSpacing"/>
        <w:rPr>
          <w:rFonts w:ascii="Arial" w:hAnsi="Arial" w:cs="Arial"/>
        </w:rPr>
      </w:pPr>
    </w:p>
    <w:p w14:paraId="7661B2CD" w14:textId="03BCE1DE" w:rsidR="00D92078" w:rsidRPr="00F27E1A" w:rsidRDefault="00D92078" w:rsidP="061EC3FC">
      <w:pPr>
        <w:pStyle w:val="NoSpacing"/>
        <w:rPr>
          <w:rStyle w:val="Hyperlink"/>
          <w:rFonts w:ascii="Arial" w:hAnsi="Arial" w:cs="Arial"/>
        </w:rPr>
      </w:pPr>
      <w:r w:rsidRPr="061EC3FC">
        <w:rPr>
          <w:rFonts w:ascii="Arial" w:hAnsi="Arial" w:cs="Arial"/>
        </w:rPr>
        <w:t>For this to happen it is imperative that access is available to the Collection.  How this is provided is detailed in the</w:t>
      </w:r>
      <w:hyperlink r:id="rId14" w:history="1">
        <w:r w:rsidRPr="00F27E1A">
          <w:rPr>
            <w:rStyle w:val="Hyperlink"/>
            <w:rFonts w:ascii="Arial" w:hAnsi="Arial" w:cs="Arial"/>
          </w:rPr>
          <w:t xml:space="preserve"> Gwent Archives Access Policy</w:t>
        </w:r>
      </w:hyperlink>
      <w:r w:rsidR="00862D09">
        <w:rPr>
          <w:rFonts w:ascii="Arial" w:hAnsi="Arial" w:cs="Arial"/>
        </w:rPr>
        <w:t xml:space="preserve">. </w:t>
      </w:r>
      <w:r w:rsidRPr="061EC3FC">
        <w:rPr>
          <w:rFonts w:ascii="Arial" w:hAnsi="Arial" w:cs="Arial"/>
        </w:rPr>
        <w:t xml:space="preserve">How this access will be sustained for future generations is detailed in the </w:t>
      </w:r>
      <w:r w:rsidR="00F27E1A">
        <w:rPr>
          <w:rFonts w:ascii="Arial" w:hAnsi="Arial" w:cs="Arial"/>
        </w:rPr>
        <w:fldChar w:fldCharType="begin"/>
      </w:r>
      <w:r w:rsidR="00482FA6">
        <w:rPr>
          <w:rFonts w:ascii="Arial" w:hAnsi="Arial" w:cs="Arial"/>
        </w:rPr>
        <w:instrText>HYPERLINK "https://www.gwentarchives.gov.uk/en/about-us/policies-and-strategies/"</w:instrText>
      </w:r>
      <w:r w:rsidR="00482FA6">
        <w:rPr>
          <w:rFonts w:ascii="Arial" w:hAnsi="Arial" w:cs="Arial"/>
        </w:rPr>
      </w:r>
      <w:r w:rsidR="00F27E1A">
        <w:rPr>
          <w:rFonts w:ascii="Arial" w:hAnsi="Arial" w:cs="Arial"/>
        </w:rPr>
        <w:fldChar w:fldCharType="separate"/>
      </w:r>
      <w:r w:rsidRPr="00F27E1A">
        <w:rPr>
          <w:rStyle w:val="Hyperlink"/>
          <w:rFonts w:ascii="Arial" w:hAnsi="Arial" w:cs="Arial"/>
        </w:rPr>
        <w:t xml:space="preserve">Gwent Archives </w:t>
      </w:r>
      <w:r w:rsidR="00250570" w:rsidRPr="00F27E1A">
        <w:rPr>
          <w:rStyle w:val="Hyperlink"/>
          <w:rFonts w:ascii="Arial" w:hAnsi="Arial" w:cs="Arial"/>
        </w:rPr>
        <w:t>Collections Care and Con</w:t>
      </w:r>
      <w:r w:rsidRPr="00F27E1A">
        <w:rPr>
          <w:rStyle w:val="Hyperlink"/>
          <w:rFonts w:ascii="Arial" w:hAnsi="Arial" w:cs="Arial"/>
        </w:rPr>
        <w:t>servation Policy</w:t>
      </w:r>
      <w:r w:rsidR="00862D09" w:rsidRPr="00F27E1A">
        <w:rPr>
          <w:rStyle w:val="Hyperlink"/>
          <w:rFonts w:ascii="Arial" w:hAnsi="Arial" w:cs="Arial"/>
        </w:rPr>
        <w:t>.</w:t>
      </w:r>
    </w:p>
    <w:p w14:paraId="44EAFD9C" w14:textId="379B9498" w:rsidR="00D92078" w:rsidRPr="00091D4D" w:rsidRDefault="00F27E1A" w:rsidP="061EC3FC">
      <w:pPr>
        <w:pStyle w:val="NoSpacing"/>
        <w:rPr>
          <w:rFonts w:ascii="Arial" w:hAnsi="Arial" w:cs="Arial"/>
        </w:rPr>
      </w:pPr>
      <w:r>
        <w:rPr>
          <w:rFonts w:ascii="Arial" w:hAnsi="Arial" w:cs="Arial"/>
        </w:rPr>
        <w:fldChar w:fldCharType="end"/>
      </w:r>
    </w:p>
    <w:p w14:paraId="4B94D5A5" w14:textId="77777777" w:rsidR="00D92078" w:rsidRPr="00091D4D" w:rsidRDefault="00D92078" w:rsidP="061EC3FC">
      <w:pPr>
        <w:pStyle w:val="NoSpacing"/>
        <w:rPr>
          <w:rFonts w:ascii="Arial" w:hAnsi="Arial" w:cs="Arial"/>
        </w:rPr>
      </w:pPr>
    </w:p>
    <w:p w14:paraId="4A56CD3D" w14:textId="77777777" w:rsidR="00D92078" w:rsidRPr="000772FF" w:rsidRDefault="00D92078" w:rsidP="061EC3FC">
      <w:pPr>
        <w:pStyle w:val="Heading1"/>
        <w:rPr>
          <w:rFonts w:ascii="Arial" w:hAnsi="Arial" w:cs="Arial"/>
          <w:b/>
          <w:bCs/>
          <w:color w:val="auto"/>
          <w:sz w:val="28"/>
          <w:szCs w:val="28"/>
        </w:rPr>
      </w:pPr>
      <w:bookmarkStart w:id="3" w:name="_Toc216852935"/>
      <w:r w:rsidRPr="061EC3FC">
        <w:rPr>
          <w:rFonts w:ascii="Arial" w:hAnsi="Arial" w:cs="Arial"/>
          <w:b/>
          <w:bCs/>
          <w:color w:val="auto"/>
          <w:sz w:val="28"/>
          <w:szCs w:val="28"/>
        </w:rPr>
        <w:lastRenderedPageBreak/>
        <w:t>What We Collect</w:t>
      </w:r>
      <w:bookmarkEnd w:id="3"/>
    </w:p>
    <w:p w14:paraId="3DEEC669" w14:textId="77777777" w:rsidR="00D92078" w:rsidRDefault="00D92078" w:rsidP="061EC3FC">
      <w:pPr>
        <w:pStyle w:val="NoSpacing"/>
        <w:rPr>
          <w:rFonts w:ascii="Arial" w:hAnsi="Arial" w:cs="Arial"/>
        </w:rPr>
      </w:pPr>
    </w:p>
    <w:p w14:paraId="4B055974" w14:textId="77777777" w:rsidR="007A47E8" w:rsidRDefault="007A47E8" w:rsidP="061EC3FC">
      <w:pPr>
        <w:pStyle w:val="NoSpacing"/>
        <w:rPr>
          <w:rFonts w:ascii="Arial" w:hAnsi="Arial" w:cs="Arial"/>
        </w:rPr>
      </w:pPr>
    </w:p>
    <w:p w14:paraId="773F2610" w14:textId="4523AA67" w:rsidR="00FB2340" w:rsidRDefault="00F836B0" w:rsidP="061EC3FC">
      <w:pPr>
        <w:pStyle w:val="NoSpacing"/>
        <w:rPr>
          <w:rFonts w:ascii="Arial" w:hAnsi="Arial" w:cs="Arial"/>
        </w:rPr>
      </w:pPr>
      <w:r>
        <w:rPr>
          <w:rFonts w:ascii="Arial" w:hAnsi="Arial" w:cs="Arial"/>
        </w:rPr>
        <w:t>We collect,</w:t>
      </w:r>
      <w:r w:rsidR="00FB2340">
        <w:rPr>
          <w:rFonts w:ascii="Arial" w:hAnsi="Arial" w:cs="Arial"/>
        </w:rPr>
        <w:t xml:space="preserve"> </w:t>
      </w:r>
      <w:r w:rsidR="00973DEB">
        <w:rPr>
          <w:rFonts w:ascii="Arial" w:hAnsi="Arial" w:cs="Arial"/>
        </w:rPr>
        <w:t>preserve</w:t>
      </w:r>
      <w:r>
        <w:rPr>
          <w:rFonts w:ascii="Arial" w:hAnsi="Arial" w:cs="Arial"/>
        </w:rPr>
        <w:t xml:space="preserve"> and make available</w:t>
      </w:r>
      <w:r w:rsidR="00973DEB">
        <w:rPr>
          <w:rFonts w:ascii="Arial" w:hAnsi="Arial" w:cs="Arial"/>
        </w:rPr>
        <w:t xml:space="preserve"> </w:t>
      </w:r>
      <w:r w:rsidR="009843F2">
        <w:rPr>
          <w:rFonts w:ascii="Arial" w:hAnsi="Arial" w:cs="Arial"/>
        </w:rPr>
        <w:t>the records of our five constituent authorities:</w:t>
      </w:r>
    </w:p>
    <w:p w14:paraId="23A6A3C6" w14:textId="1EC1683D" w:rsidR="000A1145" w:rsidRDefault="000A1145" w:rsidP="009843F2">
      <w:pPr>
        <w:pStyle w:val="NoSpacing"/>
        <w:numPr>
          <w:ilvl w:val="0"/>
          <w:numId w:val="26"/>
        </w:numPr>
        <w:rPr>
          <w:rFonts w:ascii="Arial" w:hAnsi="Arial" w:cs="Arial"/>
        </w:rPr>
      </w:pPr>
      <w:r>
        <w:rPr>
          <w:rFonts w:ascii="Arial" w:hAnsi="Arial" w:cs="Arial"/>
        </w:rPr>
        <w:t>Blaenau Gwent County Borough Council</w:t>
      </w:r>
    </w:p>
    <w:p w14:paraId="270488C5" w14:textId="340E75AC" w:rsidR="009843F2" w:rsidRDefault="009843F2" w:rsidP="009843F2">
      <w:pPr>
        <w:pStyle w:val="NoSpacing"/>
        <w:numPr>
          <w:ilvl w:val="0"/>
          <w:numId w:val="26"/>
        </w:numPr>
        <w:rPr>
          <w:rFonts w:ascii="Arial" w:hAnsi="Arial" w:cs="Arial"/>
        </w:rPr>
      </w:pPr>
      <w:r>
        <w:rPr>
          <w:rFonts w:ascii="Arial" w:hAnsi="Arial" w:cs="Arial"/>
        </w:rPr>
        <w:t xml:space="preserve">Caerphilly County Borough Council (part – see section </w:t>
      </w:r>
      <w:r w:rsidR="0023069E">
        <w:rPr>
          <w:rFonts w:ascii="Arial" w:hAnsi="Arial" w:cs="Arial"/>
        </w:rPr>
        <w:t xml:space="preserve">on </w:t>
      </w:r>
      <w:r w:rsidR="10B8E08C" w:rsidRPr="0BB0B023">
        <w:rPr>
          <w:rFonts w:ascii="Arial" w:hAnsi="Arial" w:cs="Arial"/>
        </w:rPr>
        <w:t>Geographical Scope</w:t>
      </w:r>
      <w:r w:rsidR="0023069E">
        <w:rPr>
          <w:rFonts w:ascii="Arial" w:hAnsi="Arial" w:cs="Arial"/>
        </w:rPr>
        <w:t>, below</w:t>
      </w:r>
      <w:r>
        <w:rPr>
          <w:rFonts w:ascii="Arial" w:hAnsi="Arial" w:cs="Arial"/>
        </w:rPr>
        <w:t>)</w:t>
      </w:r>
    </w:p>
    <w:p w14:paraId="733E814E" w14:textId="020BF9A7" w:rsidR="000A1145" w:rsidRDefault="000A1145" w:rsidP="009843F2">
      <w:pPr>
        <w:pStyle w:val="NoSpacing"/>
        <w:numPr>
          <w:ilvl w:val="0"/>
          <w:numId w:val="26"/>
        </w:numPr>
        <w:rPr>
          <w:rFonts w:ascii="Arial" w:hAnsi="Arial" w:cs="Arial"/>
        </w:rPr>
      </w:pPr>
      <w:r>
        <w:rPr>
          <w:rFonts w:ascii="Arial" w:hAnsi="Arial" w:cs="Arial"/>
        </w:rPr>
        <w:t xml:space="preserve">Monmouthshire County Council  </w:t>
      </w:r>
    </w:p>
    <w:p w14:paraId="5CC5A997" w14:textId="1A393686" w:rsidR="000A1145" w:rsidRDefault="000A1145" w:rsidP="009843F2">
      <w:pPr>
        <w:pStyle w:val="NoSpacing"/>
        <w:numPr>
          <w:ilvl w:val="0"/>
          <w:numId w:val="26"/>
        </w:numPr>
        <w:rPr>
          <w:rFonts w:ascii="Arial" w:hAnsi="Arial" w:cs="Arial"/>
        </w:rPr>
      </w:pPr>
      <w:r>
        <w:rPr>
          <w:rFonts w:ascii="Arial" w:hAnsi="Arial" w:cs="Arial"/>
        </w:rPr>
        <w:t xml:space="preserve">Newport City Council  </w:t>
      </w:r>
    </w:p>
    <w:p w14:paraId="40C86585" w14:textId="288F0D2B" w:rsidR="000A1145" w:rsidRDefault="00310539" w:rsidP="009843F2">
      <w:pPr>
        <w:pStyle w:val="NoSpacing"/>
        <w:numPr>
          <w:ilvl w:val="0"/>
          <w:numId w:val="26"/>
        </w:numPr>
        <w:rPr>
          <w:rFonts w:ascii="Arial" w:hAnsi="Arial" w:cs="Arial"/>
        </w:rPr>
      </w:pPr>
      <w:r>
        <w:rPr>
          <w:rFonts w:ascii="Arial" w:hAnsi="Arial" w:cs="Arial"/>
        </w:rPr>
        <w:t xml:space="preserve">Torfaen County Borough Council </w:t>
      </w:r>
    </w:p>
    <w:p w14:paraId="5D0C0D76" w14:textId="77777777" w:rsidR="009843F2" w:rsidRDefault="009843F2" w:rsidP="00310539">
      <w:pPr>
        <w:pStyle w:val="NoSpacing"/>
        <w:rPr>
          <w:rFonts w:ascii="Arial" w:hAnsi="Arial" w:cs="Arial"/>
        </w:rPr>
      </w:pPr>
    </w:p>
    <w:p w14:paraId="5627DE2F" w14:textId="72467A3E" w:rsidR="00310539" w:rsidRDefault="00310539" w:rsidP="00310539">
      <w:pPr>
        <w:pStyle w:val="NoSpacing"/>
        <w:rPr>
          <w:rFonts w:ascii="Arial" w:hAnsi="Arial" w:cs="Arial"/>
        </w:rPr>
      </w:pPr>
      <w:r>
        <w:rPr>
          <w:rFonts w:ascii="Arial" w:hAnsi="Arial" w:cs="Arial"/>
        </w:rPr>
        <w:t xml:space="preserve">And </w:t>
      </w:r>
      <w:r w:rsidR="002F45FF">
        <w:rPr>
          <w:rFonts w:ascii="Arial" w:hAnsi="Arial" w:cs="Arial"/>
        </w:rPr>
        <w:t>their</w:t>
      </w:r>
      <w:r>
        <w:rPr>
          <w:rFonts w:ascii="Arial" w:hAnsi="Arial" w:cs="Arial"/>
        </w:rPr>
        <w:t xml:space="preserve"> predecessors</w:t>
      </w:r>
      <w:r w:rsidR="00EC5497">
        <w:rPr>
          <w:rFonts w:ascii="Arial" w:hAnsi="Arial" w:cs="Arial"/>
        </w:rPr>
        <w:t xml:space="preserve"> and </w:t>
      </w:r>
      <w:r w:rsidR="00831A9A">
        <w:rPr>
          <w:rFonts w:ascii="Arial" w:hAnsi="Arial" w:cs="Arial"/>
        </w:rPr>
        <w:t>other authorities whose powers and duties have been transferred to them</w:t>
      </w:r>
      <w:r>
        <w:rPr>
          <w:rFonts w:ascii="Arial" w:hAnsi="Arial" w:cs="Arial"/>
        </w:rPr>
        <w:t>, including:</w:t>
      </w:r>
    </w:p>
    <w:p w14:paraId="5B61A006" w14:textId="110F986B" w:rsidR="00310539" w:rsidRDefault="00310539" w:rsidP="00310539">
      <w:pPr>
        <w:pStyle w:val="NoSpacing"/>
        <w:numPr>
          <w:ilvl w:val="0"/>
          <w:numId w:val="27"/>
        </w:numPr>
        <w:rPr>
          <w:rFonts w:ascii="Arial" w:hAnsi="Arial" w:cs="Arial"/>
        </w:rPr>
      </w:pPr>
      <w:r>
        <w:rPr>
          <w:rFonts w:ascii="Arial" w:hAnsi="Arial" w:cs="Arial"/>
        </w:rPr>
        <w:t xml:space="preserve">Gwent County Council </w:t>
      </w:r>
    </w:p>
    <w:p w14:paraId="7FDC223B" w14:textId="3C60C33E" w:rsidR="00310539" w:rsidRDefault="00310539" w:rsidP="00310539">
      <w:pPr>
        <w:pStyle w:val="NoSpacing"/>
        <w:numPr>
          <w:ilvl w:val="0"/>
          <w:numId w:val="27"/>
        </w:numPr>
        <w:rPr>
          <w:rFonts w:ascii="Arial" w:hAnsi="Arial" w:cs="Arial"/>
        </w:rPr>
      </w:pPr>
      <w:r>
        <w:rPr>
          <w:rFonts w:ascii="Arial" w:hAnsi="Arial" w:cs="Arial"/>
        </w:rPr>
        <w:t xml:space="preserve">Monmouthshire County Council </w:t>
      </w:r>
    </w:p>
    <w:p w14:paraId="7BF3FA83" w14:textId="5022622D" w:rsidR="587F8323" w:rsidRDefault="587F8323" w:rsidP="4DC6EE8D">
      <w:pPr>
        <w:pStyle w:val="NoSpacing"/>
        <w:numPr>
          <w:ilvl w:val="0"/>
          <w:numId w:val="27"/>
        </w:numPr>
        <w:rPr>
          <w:rFonts w:ascii="Arial" w:hAnsi="Arial" w:cs="Arial"/>
        </w:rPr>
      </w:pPr>
      <w:r w:rsidRPr="4DC6EE8D">
        <w:rPr>
          <w:rFonts w:ascii="Arial" w:hAnsi="Arial" w:cs="Arial"/>
        </w:rPr>
        <w:t>Newport County Borough Council</w:t>
      </w:r>
    </w:p>
    <w:p w14:paraId="5DB2C70B" w14:textId="44876970" w:rsidR="587F8323" w:rsidRDefault="587F8323" w:rsidP="4DC6EE8D">
      <w:pPr>
        <w:pStyle w:val="NoSpacing"/>
        <w:numPr>
          <w:ilvl w:val="0"/>
          <w:numId w:val="27"/>
        </w:numPr>
        <w:rPr>
          <w:rFonts w:ascii="Arial" w:hAnsi="Arial" w:cs="Arial"/>
        </w:rPr>
      </w:pPr>
      <w:r w:rsidRPr="4DC6EE8D">
        <w:rPr>
          <w:rFonts w:ascii="Arial" w:hAnsi="Arial" w:cs="Arial"/>
        </w:rPr>
        <w:t xml:space="preserve">Tier 2 </w:t>
      </w:r>
      <w:r w:rsidR="00BD2F57" w:rsidRPr="4DC6EE8D">
        <w:rPr>
          <w:rFonts w:ascii="Arial" w:hAnsi="Arial" w:cs="Arial"/>
        </w:rPr>
        <w:t>authorities</w:t>
      </w:r>
      <w:r w:rsidRPr="4DC6EE8D">
        <w:rPr>
          <w:rFonts w:ascii="Arial" w:hAnsi="Arial" w:cs="Arial"/>
        </w:rPr>
        <w:t xml:space="preserve"> (e.g. Borough Councils)</w:t>
      </w:r>
    </w:p>
    <w:p w14:paraId="2BB256D4" w14:textId="77AF96C6" w:rsidR="00310539" w:rsidRDefault="004C2CBD" w:rsidP="00310539">
      <w:pPr>
        <w:pStyle w:val="NoSpacing"/>
        <w:numPr>
          <w:ilvl w:val="0"/>
          <w:numId w:val="27"/>
        </w:numPr>
        <w:rPr>
          <w:rFonts w:ascii="Arial" w:hAnsi="Arial" w:cs="Arial"/>
        </w:rPr>
      </w:pPr>
      <w:r>
        <w:rPr>
          <w:rFonts w:ascii="Arial" w:hAnsi="Arial" w:cs="Arial"/>
        </w:rPr>
        <w:t>Quarter Sessions</w:t>
      </w:r>
    </w:p>
    <w:p w14:paraId="795F123E" w14:textId="77777777" w:rsidR="004C2CBD" w:rsidRPr="00BD2F57" w:rsidRDefault="004C2CBD" w:rsidP="004C2CBD">
      <w:pPr>
        <w:pStyle w:val="NoSpacing"/>
        <w:rPr>
          <w:rFonts w:ascii="Arial" w:hAnsi="Arial" w:cs="Arial"/>
        </w:rPr>
      </w:pPr>
    </w:p>
    <w:p w14:paraId="13EB9B02" w14:textId="1FD9FCDE" w:rsidR="007A47E8" w:rsidRPr="00295EF3" w:rsidRDefault="00885ADA" w:rsidP="00BD2F57">
      <w:pPr>
        <w:pStyle w:val="NoSpacing"/>
        <w:rPr>
          <w:rFonts w:ascii="Arial" w:hAnsi="Arial" w:cs="Arial"/>
          <w:color w:val="000000"/>
        </w:rPr>
      </w:pPr>
      <w:r>
        <w:rPr>
          <w:rFonts w:ascii="Arial" w:hAnsi="Arial" w:cs="Arial"/>
        </w:rPr>
        <w:t xml:space="preserve">We also </w:t>
      </w:r>
      <w:r w:rsidR="0038750A">
        <w:rPr>
          <w:rFonts w:ascii="Arial" w:hAnsi="Arial" w:cs="Arial"/>
        </w:rPr>
        <w:t>collect records</w:t>
      </w:r>
      <w:r w:rsidR="007A47E8">
        <w:rPr>
          <w:rFonts w:ascii="Arial" w:hAnsi="Arial" w:cs="Arial"/>
        </w:rPr>
        <w:t xml:space="preserve"> </w:t>
      </w:r>
      <w:r w:rsidR="007A47E8" w:rsidRPr="061EC3FC">
        <w:rPr>
          <w:rFonts w:ascii="Arial" w:hAnsi="Arial" w:cs="Arial"/>
          <w:color w:val="000000" w:themeColor="text1"/>
        </w:rPr>
        <w:t>of organisations, businesses, individuals, societies, public and private institutions,</w:t>
      </w:r>
      <w:r w:rsidR="00ED3639">
        <w:rPr>
          <w:rFonts w:ascii="Arial" w:hAnsi="Arial" w:cs="Arial"/>
          <w:color w:val="000000" w:themeColor="text1"/>
        </w:rPr>
        <w:t xml:space="preserve"> </w:t>
      </w:r>
      <w:r w:rsidR="00ED3639" w:rsidRPr="00BD2F57">
        <w:rPr>
          <w:rFonts w:ascii="Arial" w:hAnsi="Arial" w:cs="Arial"/>
          <w:color w:val="000000" w:themeColor="text1"/>
        </w:rPr>
        <w:t>religious organisation</w:t>
      </w:r>
      <w:r w:rsidR="00E86F4C" w:rsidRPr="00BD2F57">
        <w:rPr>
          <w:rFonts w:ascii="Arial" w:hAnsi="Arial" w:cs="Arial"/>
          <w:color w:val="000000" w:themeColor="text1"/>
        </w:rPr>
        <w:t>s</w:t>
      </w:r>
      <w:r w:rsidR="00E86F4C">
        <w:rPr>
          <w:rFonts w:ascii="Arial" w:hAnsi="Arial" w:cs="Arial"/>
          <w:color w:val="000000" w:themeColor="text1"/>
        </w:rPr>
        <w:t xml:space="preserve"> </w:t>
      </w:r>
      <w:r w:rsidR="007A47E8" w:rsidRPr="061EC3FC">
        <w:rPr>
          <w:rFonts w:ascii="Arial" w:hAnsi="Arial" w:cs="Arial"/>
          <w:color w:val="000000" w:themeColor="text1"/>
        </w:rPr>
        <w:t>and other activities relevant to the history and life of the Gwent area</w:t>
      </w:r>
      <w:r w:rsidR="00BD2F57">
        <w:rPr>
          <w:rFonts w:ascii="Arial" w:hAnsi="Arial" w:cs="Arial"/>
          <w:color w:val="000000" w:themeColor="text1"/>
        </w:rPr>
        <w:t>.</w:t>
      </w:r>
    </w:p>
    <w:p w14:paraId="6EC17257" w14:textId="47733531" w:rsidR="00E64E5E" w:rsidRPr="00BD2F57" w:rsidRDefault="00E64E5E" w:rsidP="061EC3FC">
      <w:pPr>
        <w:pStyle w:val="NoSpacing"/>
        <w:rPr>
          <w:rFonts w:ascii="Arial" w:hAnsi="Arial" w:cs="Arial"/>
        </w:rPr>
      </w:pPr>
    </w:p>
    <w:p w14:paraId="28E8FEB3" w14:textId="77777777" w:rsidR="00E64E5E" w:rsidRDefault="00E64E5E" w:rsidP="061EC3FC">
      <w:pPr>
        <w:pStyle w:val="NoSpacing"/>
        <w:rPr>
          <w:rFonts w:ascii="Arial" w:hAnsi="Arial" w:cs="Arial"/>
          <w:b/>
          <w:bCs/>
        </w:rPr>
      </w:pPr>
    </w:p>
    <w:p w14:paraId="688767C1" w14:textId="77777777" w:rsidR="00A02E86" w:rsidRDefault="00A02E86" w:rsidP="061EC3FC">
      <w:pPr>
        <w:pStyle w:val="NoSpacing"/>
        <w:rPr>
          <w:rFonts w:ascii="Arial" w:hAnsi="Arial" w:cs="Arial"/>
        </w:rPr>
      </w:pPr>
    </w:p>
    <w:p w14:paraId="14D90E8C" w14:textId="4AFB1CAF" w:rsidR="00A02E86" w:rsidRPr="00F20D53" w:rsidRDefault="00A02E86" w:rsidP="061EC3FC">
      <w:pPr>
        <w:pStyle w:val="Heading2"/>
        <w:rPr>
          <w:rFonts w:ascii="Arial" w:hAnsi="Arial" w:cs="Arial"/>
          <w:b/>
          <w:bCs/>
          <w:color w:val="auto"/>
          <w:sz w:val="24"/>
          <w:szCs w:val="24"/>
        </w:rPr>
      </w:pPr>
      <w:bookmarkStart w:id="4" w:name="_Toc216852936"/>
      <w:r w:rsidRPr="061EC3FC">
        <w:rPr>
          <w:rFonts w:ascii="Arial" w:hAnsi="Arial" w:cs="Arial"/>
          <w:b/>
          <w:bCs/>
          <w:color w:val="auto"/>
          <w:sz w:val="24"/>
          <w:szCs w:val="24"/>
        </w:rPr>
        <w:t>Geographical Scope</w:t>
      </w:r>
      <w:bookmarkEnd w:id="4"/>
    </w:p>
    <w:p w14:paraId="3656B9AB" w14:textId="77777777" w:rsidR="00D92078" w:rsidRDefault="00D92078" w:rsidP="061EC3FC">
      <w:pPr>
        <w:pStyle w:val="NoSpacing"/>
        <w:rPr>
          <w:rFonts w:ascii="Arial" w:hAnsi="Arial" w:cs="Arial"/>
        </w:rPr>
      </w:pPr>
    </w:p>
    <w:p w14:paraId="600F9D65" w14:textId="7A7DD658" w:rsidR="00D92078" w:rsidRPr="00091D4D" w:rsidRDefault="00D92078" w:rsidP="061EC3FC">
      <w:pPr>
        <w:pStyle w:val="NoSpacing"/>
        <w:rPr>
          <w:rFonts w:ascii="Arial" w:hAnsi="Arial" w:cs="Arial"/>
        </w:rPr>
      </w:pPr>
      <w:r w:rsidRPr="061EC3FC">
        <w:rPr>
          <w:rFonts w:ascii="Arial" w:hAnsi="Arial" w:cs="Arial"/>
        </w:rPr>
        <w:t xml:space="preserve">Gwent Archives collects archives which relate wholly or primarily to the area it </w:t>
      </w:r>
      <w:r w:rsidR="004369B9" w:rsidRPr="061EC3FC">
        <w:rPr>
          <w:rFonts w:ascii="Arial" w:hAnsi="Arial" w:cs="Arial"/>
        </w:rPr>
        <w:t>serv</w:t>
      </w:r>
      <w:r w:rsidR="004369B9">
        <w:rPr>
          <w:rFonts w:ascii="Arial" w:hAnsi="Arial" w:cs="Arial"/>
        </w:rPr>
        <w:t>es</w:t>
      </w:r>
      <w:r w:rsidRPr="061EC3FC">
        <w:rPr>
          <w:rFonts w:ascii="Arial" w:hAnsi="Arial" w:cs="Arial"/>
        </w:rPr>
        <w:t>.  This area is that covered by Monmouthshir</w:t>
      </w:r>
      <w:r w:rsidR="008F6149" w:rsidRPr="061EC3FC">
        <w:rPr>
          <w:rFonts w:ascii="Arial" w:hAnsi="Arial" w:cs="Arial"/>
        </w:rPr>
        <w:t>e County Council; Blaenau Gwent</w:t>
      </w:r>
      <w:r w:rsidRPr="061EC3FC">
        <w:rPr>
          <w:rFonts w:ascii="Arial" w:hAnsi="Arial" w:cs="Arial"/>
        </w:rPr>
        <w:t xml:space="preserve"> and Torfaen County Borough Councils</w:t>
      </w:r>
      <w:r w:rsidR="008F6149" w:rsidRPr="061EC3FC">
        <w:rPr>
          <w:rFonts w:ascii="Arial" w:hAnsi="Arial" w:cs="Arial"/>
        </w:rPr>
        <w:t>, Newport City Council</w:t>
      </w:r>
      <w:r w:rsidRPr="061EC3FC">
        <w:rPr>
          <w:rFonts w:ascii="Arial" w:hAnsi="Arial" w:cs="Arial"/>
        </w:rPr>
        <w:t xml:space="preserve"> and that part of the Caerphilly County Borough Council which comprises the former Islwyn Borough Council. </w:t>
      </w:r>
    </w:p>
    <w:p w14:paraId="45FB0818" w14:textId="77777777" w:rsidR="00D92078" w:rsidRPr="00091D4D" w:rsidRDefault="00D92078" w:rsidP="061EC3FC">
      <w:pPr>
        <w:pStyle w:val="NoSpacing"/>
        <w:rPr>
          <w:rFonts w:ascii="Arial" w:hAnsi="Arial" w:cs="Arial"/>
        </w:rPr>
      </w:pPr>
    </w:p>
    <w:p w14:paraId="049F31CB" w14:textId="3DF26C5E" w:rsidR="00D92078" w:rsidRPr="00091D4D" w:rsidRDefault="49A5C60C" w:rsidP="061EC3FC">
      <w:pPr>
        <w:pStyle w:val="NoSpacing"/>
        <w:rPr>
          <w:rFonts w:ascii="Arial" w:hAnsi="Arial" w:cs="Arial"/>
        </w:rPr>
      </w:pPr>
      <w:r w:rsidRPr="0F2AEB29">
        <w:rPr>
          <w:rFonts w:ascii="Arial" w:hAnsi="Arial" w:cs="Arial"/>
        </w:rPr>
        <w:t>In addition, it will collect records of ecclesiastical parishes within the Diocese of Monmouth and of those parishes of th</w:t>
      </w:r>
      <w:r w:rsidR="608B5F6E" w:rsidRPr="0F2AEB29">
        <w:rPr>
          <w:rFonts w:ascii="Arial" w:hAnsi="Arial" w:cs="Arial"/>
        </w:rPr>
        <w:t>e Diocese of Swansea and Brecon</w:t>
      </w:r>
      <w:r w:rsidRPr="0F2AEB29">
        <w:rPr>
          <w:rFonts w:ascii="Arial" w:hAnsi="Arial" w:cs="Arial"/>
        </w:rPr>
        <w:t xml:space="preserve"> which fall within the </w:t>
      </w:r>
      <w:r w:rsidR="7DF74316" w:rsidRPr="0BB0B023">
        <w:rPr>
          <w:rFonts w:ascii="Arial" w:hAnsi="Arial" w:cs="Arial"/>
        </w:rPr>
        <w:t>area covered by Gwent Archives</w:t>
      </w:r>
      <w:r w:rsidRPr="0F2AEB29">
        <w:rPr>
          <w:rFonts w:ascii="Arial" w:hAnsi="Arial" w:cs="Arial"/>
        </w:rPr>
        <w:t xml:space="preserve"> in accordance with agreements made between the Representative Body of the Church in Wales and relevant local authorities in Wales</w:t>
      </w:r>
      <w:r w:rsidR="00966676">
        <w:rPr>
          <w:rFonts w:ascii="Arial" w:hAnsi="Arial" w:cs="Arial"/>
        </w:rPr>
        <w:t>.</w:t>
      </w:r>
    </w:p>
    <w:p w14:paraId="53128261" w14:textId="411C516D" w:rsidR="00D92078" w:rsidRPr="00091D4D" w:rsidRDefault="00D92078" w:rsidP="061EC3FC">
      <w:pPr>
        <w:pStyle w:val="NoSpacing"/>
        <w:spacing w:line="259" w:lineRule="auto"/>
        <w:rPr>
          <w:rFonts w:ascii="Arial" w:hAnsi="Arial" w:cs="Arial"/>
        </w:rPr>
      </w:pPr>
    </w:p>
    <w:p w14:paraId="6C07072C" w14:textId="77777777" w:rsidR="00D92078" w:rsidRPr="00091D4D" w:rsidRDefault="00D92078" w:rsidP="061EC3FC">
      <w:pPr>
        <w:pStyle w:val="NoSpacing"/>
        <w:rPr>
          <w:rFonts w:ascii="Arial" w:hAnsi="Arial" w:cs="Arial"/>
        </w:rPr>
      </w:pPr>
      <w:r w:rsidRPr="061EC3FC">
        <w:rPr>
          <w:rFonts w:ascii="Arial" w:hAnsi="Arial" w:cs="Arial"/>
        </w:rPr>
        <w:t>The Collection will cover as objectively as possible all aspects of the Gwent area past and present.</w:t>
      </w:r>
    </w:p>
    <w:p w14:paraId="62486C05" w14:textId="77777777" w:rsidR="00D92078" w:rsidRDefault="00D92078" w:rsidP="0F2AEB29">
      <w:pPr>
        <w:pStyle w:val="NoSpacing"/>
        <w:rPr>
          <w:rFonts w:ascii="Arial" w:hAnsi="Arial" w:cs="Arial"/>
        </w:rPr>
      </w:pPr>
    </w:p>
    <w:p w14:paraId="16EAA7F0" w14:textId="77777777" w:rsidR="00BD2F57" w:rsidRDefault="00BD2F57" w:rsidP="0F2AEB29">
      <w:pPr>
        <w:pStyle w:val="NoSpacing"/>
        <w:rPr>
          <w:rFonts w:ascii="Arial" w:hAnsi="Arial" w:cs="Arial"/>
        </w:rPr>
      </w:pPr>
    </w:p>
    <w:p w14:paraId="3AA11F7B" w14:textId="0BDEFF56" w:rsidR="0F2AEB29" w:rsidRDefault="000E7BE6" w:rsidP="0F2AEB29">
      <w:pPr>
        <w:pStyle w:val="NoSpacing"/>
        <w:rPr>
          <w:rFonts w:ascii="Arial" w:hAnsi="Arial" w:cs="Arial"/>
          <w:b/>
          <w:bCs/>
        </w:rPr>
      </w:pPr>
      <w:r>
        <w:rPr>
          <w:rFonts w:ascii="Arial" w:hAnsi="Arial" w:cs="Arial"/>
          <w:b/>
          <w:bCs/>
        </w:rPr>
        <w:t>Accessibility</w:t>
      </w:r>
    </w:p>
    <w:p w14:paraId="7058FA5E" w14:textId="77777777" w:rsidR="00BD2F57" w:rsidRDefault="00BD2F57" w:rsidP="0F2AEB29">
      <w:pPr>
        <w:pStyle w:val="NoSpacing"/>
        <w:rPr>
          <w:rFonts w:ascii="Arial" w:hAnsi="Arial" w:cs="Arial"/>
        </w:rPr>
      </w:pPr>
    </w:p>
    <w:p w14:paraId="75A6C0AA" w14:textId="403A1399" w:rsidR="00FB065C" w:rsidRDefault="000E7BE6" w:rsidP="59F3C6EE">
      <w:pPr>
        <w:pStyle w:val="NoSpacing"/>
        <w:rPr>
          <w:rFonts w:ascii="Arial" w:hAnsi="Arial" w:cs="Arial"/>
          <w:color w:val="000000" w:themeColor="text1"/>
        </w:rPr>
      </w:pPr>
      <w:r>
        <w:rPr>
          <w:rFonts w:ascii="Arial" w:hAnsi="Arial" w:cs="Arial"/>
          <w:color w:val="000000" w:themeColor="text1"/>
        </w:rPr>
        <w:t xml:space="preserve">Gwent </w:t>
      </w:r>
      <w:r w:rsidR="00FB065C" w:rsidRPr="00FB065C">
        <w:rPr>
          <w:rFonts w:ascii="Arial" w:hAnsi="Arial" w:cs="Arial"/>
          <w:color w:val="000000" w:themeColor="text1"/>
        </w:rPr>
        <w:t>Archives will only accept records that will be open for public access either immediately, after processing work or after a fixed period of time, agreed in consultation with the owner or depositor. Any restriction must comply with relevant legislation.</w:t>
      </w:r>
    </w:p>
    <w:p w14:paraId="4101652C" w14:textId="007F1054" w:rsidR="00D92078" w:rsidRDefault="00D92078" w:rsidP="59F3C6EE">
      <w:pPr>
        <w:pStyle w:val="NoSpacing"/>
        <w:rPr>
          <w:rFonts w:ascii="Arial" w:hAnsi="Arial" w:cs="Arial"/>
        </w:rPr>
      </w:pPr>
    </w:p>
    <w:p w14:paraId="27906AC4" w14:textId="395B3EAF" w:rsidR="00F15770" w:rsidRPr="006614ED" w:rsidRDefault="3D124BF2" w:rsidP="0F2AEB29">
      <w:pPr>
        <w:pStyle w:val="Heading2"/>
        <w:rPr>
          <w:rFonts w:ascii="Arial" w:hAnsi="Arial" w:cs="Arial"/>
          <w:b/>
          <w:bCs/>
          <w:color w:val="auto"/>
          <w:sz w:val="24"/>
          <w:szCs w:val="24"/>
        </w:rPr>
      </w:pPr>
      <w:bookmarkStart w:id="5" w:name="_Toc216852937"/>
      <w:r w:rsidRPr="0F2AEB29">
        <w:rPr>
          <w:rFonts w:ascii="Arial" w:hAnsi="Arial" w:cs="Arial"/>
          <w:b/>
          <w:bCs/>
          <w:color w:val="auto"/>
          <w:sz w:val="24"/>
          <w:szCs w:val="24"/>
        </w:rPr>
        <w:lastRenderedPageBreak/>
        <w:t>Format</w:t>
      </w:r>
      <w:bookmarkEnd w:id="5"/>
      <w:r w:rsidRPr="0F2AEB29">
        <w:rPr>
          <w:rFonts w:ascii="Arial" w:hAnsi="Arial" w:cs="Arial"/>
          <w:b/>
          <w:bCs/>
          <w:color w:val="auto"/>
          <w:sz w:val="24"/>
          <w:szCs w:val="24"/>
        </w:rPr>
        <w:t xml:space="preserve"> </w:t>
      </w:r>
    </w:p>
    <w:p w14:paraId="19E09732" w14:textId="079BF107" w:rsidR="0F2AEB29" w:rsidRDefault="0F2AEB29" w:rsidP="0F2AEB29">
      <w:pPr>
        <w:pStyle w:val="NoSpacing"/>
        <w:rPr>
          <w:rFonts w:ascii="Arial" w:hAnsi="Arial" w:cs="Arial"/>
        </w:rPr>
      </w:pPr>
    </w:p>
    <w:p w14:paraId="6D7EFEB3" w14:textId="1720120A" w:rsidR="00F15770" w:rsidRDefault="7F8D5F73" w:rsidP="0F2AEB29">
      <w:pPr>
        <w:pStyle w:val="NoSpacing"/>
        <w:rPr>
          <w:rFonts w:ascii="Arial" w:hAnsi="Arial" w:cs="Arial"/>
        </w:rPr>
      </w:pPr>
      <w:r w:rsidRPr="0F2AEB29">
        <w:rPr>
          <w:rFonts w:ascii="Arial" w:hAnsi="Arial" w:cs="Arial"/>
        </w:rPr>
        <w:t>Gwent Archives accepts documents in the following formats:</w:t>
      </w:r>
    </w:p>
    <w:p w14:paraId="5E685AA9" w14:textId="67BBCF6C" w:rsidR="00F15770" w:rsidRPr="00862D09" w:rsidRDefault="7F8D5F73" w:rsidP="00862D09">
      <w:pPr>
        <w:pStyle w:val="NoSpacing"/>
        <w:numPr>
          <w:ilvl w:val="0"/>
          <w:numId w:val="24"/>
        </w:numPr>
        <w:rPr>
          <w:rFonts w:ascii="Calibri" w:eastAsia="Calibri" w:hAnsi="Calibri" w:cs="Calibri"/>
        </w:rPr>
      </w:pPr>
      <w:r w:rsidRPr="00862D09">
        <w:rPr>
          <w:rFonts w:ascii="Arial" w:hAnsi="Arial" w:cs="Arial"/>
        </w:rPr>
        <w:t>Manuscript documents</w:t>
      </w:r>
      <w:r w:rsidR="66308DB6" w:rsidRPr="00862D09">
        <w:rPr>
          <w:rFonts w:ascii="Arial" w:hAnsi="Arial" w:cs="Arial"/>
        </w:rPr>
        <w:t xml:space="preserve"> (whether on paper, parchment, vellum, etc)</w:t>
      </w:r>
    </w:p>
    <w:p w14:paraId="37DF597E" w14:textId="2C472618" w:rsidR="00F15770" w:rsidRPr="00862D09" w:rsidRDefault="6BAFC1AC" w:rsidP="00862D09">
      <w:pPr>
        <w:pStyle w:val="NoSpacing"/>
        <w:numPr>
          <w:ilvl w:val="0"/>
          <w:numId w:val="24"/>
        </w:numPr>
      </w:pPr>
      <w:r w:rsidRPr="00862D09">
        <w:rPr>
          <w:rFonts w:ascii="Arial" w:hAnsi="Arial" w:cs="Arial"/>
        </w:rPr>
        <w:t>Typescript</w:t>
      </w:r>
      <w:r w:rsidR="645D06DD" w:rsidRPr="00862D09">
        <w:rPr>
          <w:rFonts w:ascii="Arial" w:hAnsi="Arial" w:cs="Arial"/>
        </w:rPr>
        <w:t xml:space="preserve"> documents</w:t>
      </w:r>
    </w:p>
    <w:p w14:paraId="3243AF32" w14:textId="6320CF31" w:rsidR="00F15770" w:rsidRPr="00862D09" w:rsidRDefault="6BAFC1AC" w:rsidP="00862D09">
      <w:pPr>
        <w:pStyle w:val="NoSpacing"/>
        <w:numPr>
          <w:ilvl w:val="0"/>
          <w:numId w:val="24"/>
        </w:numPr>
      </w:pPr>
      <w:r w:rsidRPr="00862D09">
        <w:rPr>
          <w:rFonts w:ascii="Arial" w:hAnsi="Arial" w:cs="Arial"/>
        </w:rPr>
        <w:t>Digital</w:t>
      </w:r>
      <w:r w:rsidR="2D7CEB15" w:rsidRPr="00862D09">
        <w:rPr>
          <w:rFonts w:ascii="Arial" w:hAnsi="Arial" w:cs="Arial"/>
        </w:rPr>
        <w:t xml:space="preserve"> records</w:t>
      </w:r>
      <w:r w:rsidR="00E3408A">
        <w:rPr>
          <w:rFonts w:ascii="Arial" w:hAnsi="Arial" w:cs="Arial"/>
        </w:rPr>
        <w:t xml:space="preserve">, as described in the </w:t>
      </w:r>
      <w:hyperlink r:id="rId15" w:history="1">
        <w:r w:rsidR="00E3408A" w:rsidRPr="0090370E">
          <w:rPr>
            <w:rStyle w:val="Hyperlink"/>
            <w:rFonts w:ascii="Arial" w:hAnsi="Arial" w:cs="Arial"/>
          </w:rPr>
          <w:t>Digital Preservation Policy</w:t>
        </w:r>
      </w:hyperlink>
    </w:p>
    <w:p w14:paraId="6870F7D4" w14:textId="06A2CCB4" w:rsidR="00F15770" w:rsidRPr="00862D09" w:rsidRDefault="6BAFC1AC" w:rsidP="00862D09">
      <w:pPr>
        <w:pStyle w:val="NoSpacing"/>
        <w:numPr>
          <w:ilvl w:val="0"/>
          <w:numId w:val="24"/>
        </w:numPr>
      </w:pPr>
      <w:r w:rsidRPr="00862D09">
        <w:rPr>
          <w:rFonts w:ascii="Arial" w:hAnsi="Arial" w:cs="Arial"/>
        </w:rPr>
        <w:t>Photographs</w:t>
      </w:r>
    </w:p>
    <w:p w14:paraId="4C3E0558" w14:textId="324DAFA6" w:rsidR="00F15770" w:rsidRPr="00862D09" w:rsidRDefault="56D486D4" w:rsidP="00862D09">
      <w:pPr>
        <w:pStyle w:val="NoSpacing"/>
        <w:numPr>
          <w:ilvl w:val="0"/>
          <w:numId w:val="24"/>
        </w:numPr>
      </w:pPr>
      <w:r w:rsidRPr="00862D09">
        <w:rPr>
          <w:rFonts w:ascii="Arial" w:hAnsi="Arial" w:cs="Arial"/>
        </w:rPr>
        <w:t xml:space="preserve">Maps and </w:t>
      </w:r>
      <w:r w:rsidR="6BAFC1AC" w:rsidRPr="00862D09">
        <w:rPr>
          <w:rFonts w:ascii="Arial" w:hAnsi="Arial" w:cs="Arial"/>
        </w:rPr>
        <w:t>Plans</w:t>
      </w:r>
    </w:p>
    <w:p w14:paraId="1DCF8AB6" w14:textId="31196788" w:rsidR="00F15770" w:rsidRDefault="00F15770" w:rsidP="061EC3FC">
      <w:pPr>
        <w:pStyle w:val="NoSpacing"/>
        <w:rPr>
          <w:rFonts w:ascii="Arial" w:hAnsi="Arial" w:cs="Arial"/>
          <w:highlight w:val="yellow"/>
        </w:rPr>
      </w:pPr>
    </w:p>
    <w:p w14:paraId="36A599F5" w14:textId="0A1025C6" w:rsidR="00AE4DE3" w:rsidRDefault="00AE4DE3" w:rsidP="061EC3FC">
      <w:pPr>
        <w:pStyle w:val="NoSpacing"/>
        <w:rPr>
          <w:rFonts w:ascii="Arial" w:hAnsi="Arial" w:cs="Arial"/>
          <w:highlight w:val="yellow"/>
        </w:rPr>
      </w:pPr>
    </w:p>
    <w:p w14:paraId="0048FE51" w14:textId="2A51D747" w:rsidR="00F15770" w:rsidRPr="006614ED" w:rsidRDefault="3D124BF2" w:rsidP="0F2AEB29">
      <w:pPr>
        <w:pStyle w:val="Heading2"/>
        <w:rPr>
          <w:rFonts w:ascii="Arial" w:eastAsia="Arial" w:hAnsi="Arial" w:cs="Arial"/>
          <w:b/>
          <w:bCs/>
          <w:color w:val="auto"/>
          <w:sz w:val="24"/>
          <w:szCs w:val="24"/>
        </w:rPr>
      </w:pPr>
      <w:bookmarkStart w:id="6" w:name="_Toc216852938"/>
      <w:r w:rsidRPr="0F2AEB29">
        <w:rPr>
          <w:rFonts w:ascii="Arial" w:eastAsia="Arial" w:hAnsi="Arial" w:cs="Arial"/>
          <w:b/>
          <w:bCs/>
          <w:color w:val="auto"/>
          <w:sz w:val="24"/>
          <w:szCs w:val="24"/>
        </w:rPr>
        <w:t>Language</w:t>
      </w:r>
      <w:bookmarkEnd w:id="6"/>
    </w:p>
    <w:p w14:paraId="4FC72CB1" w14:textId="6E076D64" w:rsidR="0F2AEB29" w:rsidRDefault="0F2AEB29" w:rsidP="0F2AEB29">
      <w:pPr>
        <w:spacing w:line="259" w:lineRule="auto"/>
        <w:rPr>
          <w:rFonts w:ascii="Arial" w:eastAsia="Arial" w:hAnsi="Arial" w:cs="Arial"/>
        </w:rPr>
      </w:pPr>
    </w:p>
    <w:p w14:paraId="5CBE1DA0" w14:textId="368118E9" w:rsidR="7EED8804" w:rsidRDefault="14ABAD83" w:rsidP="0F2AEB29">
      <w:pPr>
        <w:spacing w:line="259" w:lineRule="auto"/>
        <w:rPr>
          <w:rFonts w:ascii="Arial" w:eastAsia="Arial" w:hAnsi="Arial" w:cs="Arial"/>
        </w:rPr>
      </w:pPr>
      <w:r w:rsidRPr="7568B1DF">
        <w:rPr>
          <w:rFonts w:ascii="Arial" w:eastAsia="Arial" w:hAnsi="Arial" w:cs="Arial"/>
        </w:rPr>
        <w:t xml:space="preserve">The Archives </w:t>
      </w:r>
      <w:r w:rsidR="08C21793" w:rsidRPr="7568B1DF">
        <w:rPr>
          <w:rFonts w:ascii="Arial" w:eastAsia="Arial" w:hAnsi="Arial" w:cs="Arial"/>
        </w:rPr>
        <w:t>accept</w:t>
      </w:r>
      <w:r w:rsidR="00277153">
        <w:rPr>
          <w:rFonts w:ascii="Arial" w:eastAsia="Arial" w:hAnsi="Arial" w:cs="Arial"/>
        </w:rPr>
        <w:t>s</w:t>
      </w:r>
      <w:r w:rsidR="08C21793" w:rsidRPr="7568B1DF">
        <w:rPr>
          <w:rFonts w:ascii="Arial" w:eastAsia="Arial" w:hAnsi="Arial" w:cs="Arial"/>
        </w:rPr>
        <w:t xml:space="preserve"> collections</w:t>
      </w:r>
      <w:r w:rsidR="299719B8" w:rsidRPr="7568B1DF">
        <w:rPr>
          <w:rFonts w:ascii="Arial" w:eastAsia="Arial" w:hAnsi="Arial" w:cs="Arial"/>
        </w:rPr>
        <w:t xml:space="preserve"> whose records are predominantly in English, Welsh or Latin</w:t>
      </w:r>
      <w:r w:rsidR="299719B8" w:rsidRPr="00BD2F57">
        <w:rPr>
          <w:rFonts w:ascii="Arial" w:eastAsia="Arial" w:hAnsi="Arial" w:cs="Arial"/>
        </w:rPr>
        <w:t>.</w:t>
      </w:r>
      <w:r w:rsidR="00B91160" w:rsidRPr="002D4F92">
        <w:rPr>
          <w:rFonts w:ascii="Arial" w:eastAsia="Arial" w:hAnsi="Arial" w:cs="Arial"/>
        </w:rPr>
        <w:t xml:space="preserve"> </w:t>
      </w:r>
      <w:r w:rsidR="008F2971" w:rsidRPr="00BD2F57">
        <w:rPr>
          <w:rFonts w:ascii="Arial" w:eastAsia="Arial" w:hAnsi="Arial" w:cs="Arial"/>
        </w:rPr>
        <w:t xml:space="preserve">We will work with potential depositors of records in other languages, to ensure that our collection reflects </w:t>
      </w:r>
      <w:r w:rsidR="000448CC" w:rsidRPr="00BD2F57">
        <w:rPr>
          <w:rFonts w:ascii="Arial" w:eastAsia="Arial" w:hAnsi="Arial" w:cs="Arial"/>
        </w:rPr>
        <w:t>and celebrates the diversity of Gwent.</w:t>
      </w:r>
      <w:r w:rsidR="000448CC">
        <w:rPr>
          <w:rFonts w:ascii="Arial" w:eastAsia="Arial" w:hAnsi="Arial" w:cs="Arial"/>
        </w:rPr>
        <w:t xml:space="preserve"> </w:t>
      </w:r>
    </w:p>
    <w:p w14:paraId="08336AA8" w14:textId="77777777" w:rsidR="00737A8A" w:rsidRPr="00091D4D" w:rsidRDefault="00737A8A" w:rsidP="061EC3FC">
      <w:pPr>
        <w:pStyle w:val="NoSpacing"/>
        <w:rPr>
          <w:rFonts w:ascii="Arial" w:hAnsi="Arial" w:cs="Arial"/>
        </w:rPr>
      </w:pPr>
    </w:p>
    <w:p w14:paraId="4B99056E" w14:textId="77777777" w:rsidR="00D92078" w:rsidRPr="00091D4D" w:rsidRDefault="00D92078" w:rsidP="061EC3FC">
      <w:pPr>
        <w:pStyle w:val="NoSpacing"/>
        <w:rPr>
          <w:rFonts w:ascii="Arial" w:hAnsi="Arial" w:cs="Arial"/>
        </w:rPr>
      </w:pPr>
    </w:p>
    <w:p w14:paraId="5FF5CEEE" w14:textId="77EC3E7B" w:rsidR="00D92078" w:rsidRPr="00BD2F57" w:rsidRDefault="00026A11" w:rsidP="061EC3FC">
      <w:pPr>
        <w:pStyle w:val="NoSpacing"/>
        <w:rPr>
          <w:rStyle w:val="Heading1Char"/>
          <w:rFonts w:ascii="Arial" w:hAnsi="Arial" w:cs="Arial"/>
          <w:b/>
          <w:bCs/>
          <w:color w:val="auto"/>
          <w:sz w:val="28"/>
          <w:szCs w:val="28"/>
        </w:rPr>
      </w:pPr>
      <w:bookmarkStart w:id="7" w:name="_Toc216852939"/>
      <w:r w:rsidRPr="00BD2F57">
        <w:rPr>
          <w:rStyle w:val="Heading1Char"/>
          <w:rFonts w:ascii="Arial" w:hAnsi="Arial" w:cs="Arial"/>
          <w:b/>
          <w:bCs/>
          <w:color w:val="auto"/>
          <w:sz w:val="28"/>
          <w:szCs w:val="28"/>
        </w:rPr>
        <w:t>What we do not collect</w:t>
      </w:r>
      <w:bookmarkEnd w:id="7"/>
    </w:p>
    <w:p w14:paraId="1299C43A" w14:textId="77777777" w:rsidR="00D92078" w:rsidRDefault="00D92078" w:rsidP="061EC3FC">
      <w:pPr>
        <w:pStyle w:val="NoSpacing"/>
        <w:rPr>
          <w:rFonts w:ascii="Arial" w:hAnsi="Arial" w:cs="Arial"/>
        </w:rPr>
      </w:pPr>
    </w:p>
    <w:p w14:paraId="7E1391CA" w14:textId="1F018336" w:rsidR="001F3520" w:rsidRDefault="001F3520" w:rsidP="061EC3FC">
      <w:pPr>
        <w:pStyle w:val="NoSpacing"/>
        <w:rPr>
          <w:rFonts w:ascii="Arial" w:hAnsi="Arial" w:cs="Arial"/>
        </w:rPr>
      </w:pPr>
      <w:r w:rsidRPr="061EC3FC">
        <w:rPr>
          <w:rFonts w:ascii="Arial" w:hAnsi="Arial" w:cs="Arial"/>
        </w:rPr>
        <w:t>Gwent Archives will not</w:t>
      </w:r>
      <w:r w:rsidR="008C7AF7">
        <w:rPr>
          <w:rFonts w:ascii="Arial" w:hAnsi="Arial" w:cs="Arial"/>
        </w:rPr>
        <w:t xml:space="preserve"> normally </w:t>
      </w:r>
      <w:r w:rsidRPr="061EC3FC">
        <w:rPr>
          <w:rFonts w:ascii="Arial" w:hAnsi="Arial" w:cs="Arial"/>
        </w:rPr>
        <w:t>collect:</w:t>
      </w:r>
    </w:p>
    <w:p w14:paraId="046EE6F9" w14:textId="77777777" w:rsidR="001F3520" w:rsidRPr="00091D4D" w:rsidRDefault="001F3520" w:rsidP="061EC3FC">
      <w:pPr>
        <w:pStyle w:val="NoSpacing"/>
        <w:rPr>
          <w:rFonts w:ascii="Arial" w:hAnsi="Arial" w:cs="Arial"/>
        </w:rPr>
      </w:pPr>
    </w:p>
    <w:p w14:paraId="5567A317" w14:textId="77777777" w:rsidR="00D92078" w:rsidRPr="00091D4D" w:rsidRDefault="00D92078" w:rsidP="061EC3FC">
      <w:pPr>
        <w:pStyle w:val="NoSpacing"/>
        <w:numPr>
          <w:ilvl w:val="0"/>
          <w:numId w:val="9"/>
        </w:numPr>
        <w:rPr>
          <w:rFonts w:ascii="Arial" w:hAnsi="Arial" w:cs="Arial"/>
        </w:rPr>
      </w:pPr>
      <w:r w:rsidRPr="061EC3FC">
        <w:rPr>
          <w:rFonts w:ascii="Arial" w:hAnsi="Arial" w:cs="Arial"/>
        </w:rPr>
        <w:t>Records which fall outside the stated geographical collection area of the Archives, unless forming an integral part of a collection which cannot be divided with</w:t>
      </w:r>
      <w:r w:rsidR="008F6149" w:rsidRPr="061EC3FC">
        <w:rPr>
          <w:rFonts w:ascii="Arial" w:hAnsi="Arial" w:cs="Arial"/>
        </w:rPr>
        <w:t>out</w:t>
      </w:r>
      <w:r w:rsidRPr="061EC3FC">
        <w:rPr>
          <w:rFonts w:ascii="Arial" w:hAnsi="Arial" w:cs="Arial"/>
        </w:rPr>
        <w:t xml:space="preserve"> loss of archival value, or relating primarily to the Gwent area.</w:t>
      </w:r>
    </w:p>
    <w:p w14:paraId="5D53FE01" w14:textId="24C8975A" w:rsidR="00D92078" w:rsidRPr="00091D4D" w:rsidRDefault="00D92078" w:rsidP="061EC3FC">
      <w:pPr>
        <w:pStyle w:val="NoSpacing"/>
        <w:numPr>
          <w:ilvl w:val="0"/>
          <w:numId w:val="9"/>
        </w:numPr>
        <w:rPr>
          <w:rFonts w:ascii="Arial" w:hAnsi="Arial" w:cs="Arial"/>
        </w:rPr>
      </w:pPr>
      <w:r w:rsidRPr="061EC3FC">
        <w:rPr>
          <w:rFonts w:ascii="Arial" w:hAnsi="Arial" w:cs="Arial"/>
        </w:rPr>
        <w:t xml:space="preserve">Artefacts, three-dimensional objects and works of art. Only where there is a special relationship between an artefact and the associated archives will </w:t>
      </w:r>
      <w:r w:rsidR="00F13581">
        <w:rPr>
          <w:rFonts w:ascii="Arial" w:hAnsi="Arial" w:cs="Arial"/>
        </w:rPr>
        <w:t xml:space="preserve">Gwent </w:t>
      </w:r>
      <w:r w:rsidRPr="061EC3FC">
        <w:rPr>
          <w:rFonts w:ascii="Arial" w:hAnsi="Arial" w:cs="Arial"/>
        </w:rPr>
        <w:t xml:space="preserve"> Archives seek to keep the material together.</w:t>
      </w:r>
    </w:p>
    <w:p w14:paraId="31B1B6EF" w14:textId="6FC0CED0" w:rsidR="00D92078" w:rsidRPr="00091D4D" w:rsidRDefault="00D92078" w:rsidP="061EC3FC">
      <w:pPr>
        <w:pStyle w:val="NoSpacing"/>
        <w:numPr>
          <w:ilvl w:val="0"/>
          <w:numId w:val="9"/>
        </w:numPr>
        <w:rPr>
          <w:rFonts w:ascii="Arial" w:hAnsi="Arial" w:cs="Arial"/>
        </w:rPr>
      </w:pPr>
      <w:r w:rsidRPr="061EC3FC">
        <w:rPr>
          <w:rFonts w:ascii="Arial" w:hAnsi="Arial" w:cs="Arial"/>
        </w:rPr>
        <w:t>Frames, tin trunks, deed chests and other containers – these will be disposed of (with permission) or returned to the donor.</w:t>
      </w:r>
    </w:p>
    <w:p w14:paraId="52D43829" w14:textId="386E5867" w:rsidR="00D92078" w:rsidRDefault="49A5C60C" w:rsidP="061EC3FC">
      <w:pPr>
        <w:pStyle w:val="NoSpacing"/>
        <w:numPr>
          <w:ilvl w:val="0"/>
          <w:numId w:val="9"/>
        </w:numPr>
        <w:rPr>
          <w:rFonts w:ascii="Arial" w:hAnsi="Arial" w:cs="Arial"/>
        </w:rPr>
      </w:pPr>
      <w:r w:rsidRPr="0F2AEB29">
        <w:rPr>
          <w:rFonts w:ascii="Arial" w:hAnsi="Arial" w:cs="Arial"/>
        </w:rPr>
        <w:t xml:space="preserve">Material </w:t>
      </w:r>
      <w:r w:rsidR="00F812D8">
        <w:rPr>
          <w:rFonts w:ascii="Arial" w:hAnsi="Arial" w:cs="Arial"/>
        </w:rPr>
        <w:t xml:space="preserve">that </w:t>
      </w:r>
      <w:r w:rsidR="008D281F">
        <w:rPr>
          <w:rFonts w:ascii="Arial" w:hAnsi="Arial" w:cs="Arial"/>
        </w:rPr>
        <w:t>is</w:t>
      </w:r>
      <w:r w:rsidR="00F812D8">
        <w:rPr>
          <w:rFonts w:ascii="Arial" w:hAnsi="Arial" w:cs="Arial"/>
        </w:rPr>
        <w:t xml:space="preserve"> not</w:t>
      </w:r>
      <w:r w:rsidRPr="0F2AEB29">
        <w:rPr>
          <w:rFonts w:ascii="Arial" w:hAnsi="Arial" w:cs="Arial"/>
        </w:rPr>
        <w:t xml:space="preserve"> of permanent historical value.</w:t>
      </w:r>
    </w:p>
    <w:p w14:paraId="5DECE159" w14:textId="2975E198" w:rsidR="00850817" w:rsidRPr="00091D4D" w:rsidRDefault="50DFEB51" w:rsidP="061EC3FC">
      <w:pPr>
        <w:pStyle w:val="NoSpacing"/>
        <w:numPr>
          <w:ilvl w:val="0"/>
          <w:numId w:val="9"/>
        </w:numPr>
        <w:rPr>
          <w:rFonts w:ascii="Arial" w:hAnsi="Arial" w:cs="Arial"/>
        </w:rPr>
      </w:pPr>
      <w:r w:rsidRPr="7568B1DF">
        <w:rPr>
          <w:rFonts w:ascii="Arial" w:hAnsi="Arial" w:cs="Arial"/>
        </w:rPr>
        <w:t>Copies</w:t>
      </w:r>
      <w:r w:rsidR="32D8C366" w:rsidRPr="7568B1DF">
        <w:rPr>
          <w:rFonts w:ascii="Arial" w:hAnsi="Arial" w:cs="Arial"/>
        </w:rPr>
        <w:t xml:space="preserve"> of original records wh</w:t>
      </w:r>
      <w:r w:rsidR="767E644A" w:rsidRPr="7568B1DF">
        <w:rPr>
          <w:rFonts w:ascii="Arial" w:hAnsi="Arial" w:cs="Arial"/>
        </w:rPr>
        <w:t>ere the original</w:t>
      </w:r>
      <w:r w:rsidR="65F416B1" w:rsidRPr="7568B1DF">
        <w:rPr>
          <w:rFonts w:ascii="Arial" w:hAnsi="Arial" w:cs="Arial"/>
        </w:rPr>
        <w:t>s</w:t>
      </w:r>
      <w:r w:rsidR="767E644A" w:rsidRPr="7568B1DF">
        <w:rPr>
          <w:rFonts w:ascii="Arial" w:hAnsi="Arial" w:cs="Arial"/>
        </w:rPr>
        <w:t xml:space="preserve"> </w:t>
      </w:r>
      <w:r w:rsidR="32D8C366" w:rsidRPr="7568B1DF">
        <w:rPr>
          <w:rFonts w:ascii="Arial" w:hAnsi="Arial" w:cs="Arial"/>
        </w:rPr>
        <w:t>exi</w:t>
      </w:r>
      <w:r w:rsidR="5A52E1CA" w:rsidRPr="7568B1DF">
        <w:rPr>
          <w:rFonts w:ascii="Arial" w:hAnsi="Arial" w:cs="Arial"/>
        </w:rPr>
        <w:t>st elsewhere</w:t>
      </w:r>
    </w:p>
    <w:p w14:paraId="20FAEB65" w14:textId="71FDF7C6" w:rsidR="2527BB27" w:rsidRPr="00862D09" w:rsidRDefault="50DFEB51" w:rsidP="0F2AEB29">
      <w:pPr>
        <w:pStyle w:val="NoSpacing"/>
        <w:numPr>
          <w:ilvl w:val="0"/>
          <w:numId w:val="9"/>
        </w:numPr>
      </w:pPr>
      <w:r w:rsidRPr="00862D09">
        <w:rPr>
          <w:rFonts w:ascii="Arial" w:hAnsi="Arial" w:cs="Arial"/>
        </w:rPr>
        <w:t>Audio/Visual</w:t>
      </w:r>
      <w:r w:rsidR="673ACA91" w:rsidRPr="00862D09">
        <w:rPr>
          <w:rFonts w:ascii="Arial" w:hAnsi="Arial" w:cs="Arial"/>
        </w:rPr>
        <w:t xml:space="preserve"> Records</w:t>
      </w:r>
      <w:r w:rsidR="00DC6663">
        <w:rPr>
          <w:rFonts w:ascii="Arial" w:hAnsi="Arial" w:cs="Arial"/>
        </w:rPr>
        <w:t xml:space="preserve"> on </w:t>
      </w:r>
      <w:r w:rsidR="00E15936">
        <w:rPr>
          <w:rFonts w:ascii="Arial" w:hAnsi="Arial" w:cs="Arial"/>
        </w:rPr>
        <w:t>formats such as VHS video, f</w:t>
      </w:r>
      <w:r w:rsidR="00DC6663">
        <w:rPr>
          <w:rFonts w:ascii="Arial" w:hAnsi="Arial" w:cs="Arial"/>
        </w:rPr>
        <w:t>ilm</w:t>
      </w:r>
      <w:r w:rsidR="00E15936">
        <w:rPr>
          <w:rFonts w:ascii="Arial" w:hAnsi="Arial" w:cs="Arial"/>
        </w:rPr>
        <w:t xml:space="preserve"> reels and cassette</w:t>
      </w:r>
      <w:r w:rsidR="00DC6663">
        <w:rPr>
          <w:rFonts w:ascii="Arial" w:hAnsi="Arial" w:cs="Arial"/>
        </w:rPr>
        <w:t>, tape</w:t>
      </w:r>
      <w:r w:rsidR="5E96218D" w:rsidRPr="00862D09">
        <w:rPr>
          <w:rFonts w:ascii="Arial" w:hAnsi="Arial" w:cs="Arial"/>
        </w:rPr>
        <w:t>, which are more suited to a specialist archive such as the National Scr</w:t>
      </w:r>
      <w:r w:rsidR="775FAFE7" w:rsidRPr="00862D09">
        <w:rPr>
          <w:rFonts w:ascii="Arial" w:hAnsi="Arial" w:cs="Arial"/>
        </w:rPr>
        <w:t>e</w:t>
      </w:r>
      <w:r w:rsidR="5E96218D" w:rsidRPr="00862D09">
        <w:rPr>
          <w:rFonts w:ascii="Arial" w:hAnsi="Arial" w:cs="Arial"/>
        </w:rPr>
        <w:t>en and Sound A</w:t>
      </w:r>
      <w:r w:rsidR="62580A53" w:rsidRPr="00862D09">
        <w:rPr>
          <w:rFonts w:ascii="Arial" w:hAnsi="Arial" w:cs="Arial"/>
        </w:rPr>
        <w:t>r</w:t>
      </w:r>
      <w:r w:rsidR="5E96218D" w:rsidRPr="00862D09">
        <w:rPr>
          <w:rFonts w:ascii="Arial" w:hAnsi="Arial" w:cs="Arial"/>
        </w:rPr>
        <w:t xml:space="preserve">chive of Wales </w:t>
      </w:r>
    </w:p>
    <w:p w14:paraId="72E44209" w14:textId="01EA1D84" w:rsidR="7A2561CB" w:rsidRPr="00862D09" w:rsidRDefault="4BB2A70B" w:rsidP="061EC3FC">
      <w:pPr>
        <w:pStyle w:val="NoSpacing"/>
        <w:numPr>
          <w:ilvl w:val="0"/>
          <w:numId w:val="9"/>
        </w:numPr>
      </w:pPr>
      <w:r w:rsidRPr="00862D09">
        <w:rPr>
          <w:rFonts w:ascii="Arial" w:hAnsi="Arial" w:cs="Arial"/>
        </w:rPr>
        <w:t xml:space="preserve">Records </w:t>
      </w:r>
      <w:r w:rsidR="00862D09">
        <w:rPr>
          <w:rFonts w:ascii="Arial" w:hAnsi="Arial" w:cs="Arial"/>
        </w:rPr>
        <w:t>that</w:t>
      </w:r>
      <w:r w:rsidRPr="00862D09">
        <w:rPr>
          <w:rFonts w:ascii="Arial" w:hAnsi="Arial" w:cs="Arial"/>
        </w:rPr>
        <w:t xml:space="preserve"> are t</w:t>
      </w:r>
      <w:r w:rsidR="45EEA900" w:rsidRPr="00862D09">
        <w:rPr>
          <w:rFonts w:ascii="Arial" w:hAnsi="Arial" w:cs="Arial"/>
        </w:rPr>
        <w:t>oo fragile to be consulted</w:t>
      </w:r>
    </w:p>
    <w:p w14:paraId="4280DF0B" w14:textId="2AC46BA5" w:rsidR="0027760E" w:rsidRPr="00DC4175" w:rsidRDefault="139A3124" w:rsidP="00DC4175">
      <w:pPr>
        <w:pStyle w:val="NoSpacing"/>
        <w:numPr>
          <w:ilvl w:val="0"/>
          <w:numId w:val="9"/>
        </w:numPr>
      </w:pPr>
      <w:r w:rsidRPr="00862D09">
        <w:rPr>
          <w:rFonts w:ascii="Arial" w:hAnsi="Arial" w:cs="Arial"/>
        </w:rPr>
        <w:t xml:space="preserve">Specialist items </w:t>
      </w:r>
      <w:r w:rsidR="5D455087" w:rsidRPr="00862D09">
        <w:rPr>
          <w:rFonts w:ascii="Arial" w:hAnsi="Arial" w:cs="Arial"/>
        </w:rPr>
        <w:t>which</w:t>
      </w:r>
      <w:r w:rsidR="00A90AD9">
        <w:rPr>
          <w:rFonts w:ascii="Arial" w:hAnsi="Arial" w:cs="Arial"/>
        </w:rPr>
        <w:t xml:space="preserve"> require</w:t>
      </w:r>
      <w:r w:rsidR="004C0317">
        <w:rPr>
          <w:rFonts w:ascii="Arial" w:hAnsi="Arial" w:cs="Arial"/>
        </w:rPr>
        <w:t xml:space="preserve"> skills or equipment beyond </w:t>
      </w:r>
      <w:r w:rsidR="004E44A6">
        <w:rPr>
          <w:rFonts w:ascii="Arial" w:hAnsi="Arial" w:cs="Arial"/>
        </w:rPr>
        <w:t>our</w:t>
      </w:r>
      <w:r w:rsidR="004C0317">
        <w:rPr>
          <w:rFonts w:ascii="Arial" w:hAnsi="Arial" w:cs="Arial"/>
        </w:rPr>
        <w:t xml:space="preserve"> resources and which</w:t>
      </w:r>
      <w:r w:rsidR="5D455087" w:rsidRPr="00862D09">
        <w:rPr>
          <w:rFonts w:ascii="Arial" w:hAnsi="Arial" w:cs="Arial"/>
        </w:rPr>
        <w:t xml:space="preserve"> are </w:t>
      </w:r>
      <w:r w:rsidRPr="00862D09">
        <w:rPr>
          <w:rFonts w:ascii="Arial" w:hAnsi="Arial" w:cs="Arial"/>
        </w:rPr>
        <w:t xml:space="preserve">better </w:t>
      </w:r>
      <w:r w:rsidR="14BD6094" w:rsidRPr="00862D09">
        <w:rPr>
          <w:rFonts w:ascii="Arial" w:hAnsi="Arial" w:cs="Arial"/>
        </w:rPr>
        <w:t>suited to a specialist archive</w:t>
      </w:r>
      <w:r w:rsidR="004C0317">
        <w:rPr>
          <w:rFonts w:ascii="Arial" w:hAnsi="Arial" w:cs="Arial"/>
        </w:rPr>
        <w:t xml:space="preserve">.  Where possible the owner of such material will be signposted to an appropriate organisation. </w:t>
      </w:r>
    </w:p>
    <w:p w14:paraId="566E7EED" w14:textId="1FF898EE" w:rsidR="007112B4" w:rsidRDefault="007112B4" w:rsidP="00EE6BE4">
      <w:pPr>
        <w:pStyle w:val="NoSpacing"/>
        <w:numPr>
          <w:ilvl w:val="0"/>
          <w:numId w:val="9"/>
        </w:numPr>
        <w:rPr>
          <w:rFonts w:ascii="Arial" w:hAnsi="Arial" w:cs="Arial"/>
        </w:rPr>
      </w:pPr>
      <w:r>
        <w:rPr>
          <w:rFonts w:ascii="Arial" w:hAnsi="Arial" w:cs="Arial"/>
        </w:rPr>
        <w:t>Particular</w:t>
      </w:r>
      <w:r w:rsidR="004E44A6">
        <w:rPr>
          <w:rFonts w:ascii="Arial" w:hAnsi="Arial" w:cs="Arial"/>
        </w:rPr>
        <w:t xml:space="preserve"> records for which agreements </w:t>
      </w:r>
      <w:r>
        <w:rPr>
          <w:rFonts w:ascii="Arial" w:hAnsi="Arial" w:cs="Arial"/>
        </w:rPr>
        <w:t>are already in place, for example:</w:t>
      </w:r>
    </w:p>
    <w:p w14:paraId="1A40A3FD" w14:textId="1FFD57EF" w:rsidR="00EE6BE4" w:rsidRDefault="008D4033" w:rsidP="008D4033">
      <w:pPr>
        <w:pStyle w:val="NoSpacing"/>
        <w:numPr>
          <w:ilvl w:val="0"/>
          <w:numId w:val="9"/>
        </w:numPr>
        <w:ind w:left="1134"/>
        <w:rPr>
          <w:rFonts w:ascii="Arial" w:hAnsi="Arial" w:cs="Arial"/>
        </w:rPr>
      </w:pPr>
      <w:r>
        <w:rPr>
          <w:rFonts w:ascii="Arial" w:hAnsi="Arial" w:cs="Arial"/>
        </w:rPr>
        <w:t>R</w:t>
      </w:r>
      <w:r w:rsidR="69AC8AD5" w:rsidRPr="00EE6BE4">
        <w:rPr>
          <w:rFonts w:ascii="Arial" w:hAnsi="Arial" w:cs="Arial"/>
        </w:rPr>
        <w:t xml:space="preserve">ecords of </w:t>
      </w:r>
      <w:r w:rsidR="002C7067">
        <w:rPr>
          <w:rFonts w:ascii="Arial" w:hAnsi="Arial" w:cs="Arial"/>
        </w:rPr>
        <w:t xml:space="preserve">the Welsh </w:t>
      </w:r>
      <w:r w:rsidR="69AC8AD5" w:rsidRPr="00EE6BE4">
        <w:rPr>
          <w:rFonts w:ascii="Arial" w:hAnsi="Arial" w:cs="Arial"/>
        </w:rPr>
        <w:t>Calvanistic Methodists</w:t>
      </w:r>
      <w:r w:rsidR="00E1424F">
        <w:rPr>
          <w:rFonts w:ascii="Arial" w:hAnsi="Arial" w:cs="Arial"/>
        </w:rPr>
        <w:t xml:space="preserve"> (</w:t>
      </w:r>
      <w:r w:rsidR="69AC8AD5" w:rsidRPr="00EE6BE4">
        <w:rPr>
          <w:rFonts w:ascii="Arial" w:hAnsi="Arial" w:cs="Arial"/>
        </w:rPr>
        <w:t>Presbyterian Church</w:t>
      </w:r>
      <w:r w:rsidR="00E1424F">
        <w:rPr>
          <w:rFonts w:ascii="Arial" w:hAnsi="Arial" w:cs="Arial"/>
        </w:rPr>
        <w:t xml:space="preserve"> in Wales)</w:t>
      </w:r>
      <w:r w:rsidR="00EE6BE4" w:rsidRPr="00EE6BE4">
        <w:rPr>
          <w:rFonts w:ascii="Arial" w:hAnsi="Arial" w:cs="Arial"/>
        </w:rPr>
        <w:t xml:space="preserve">, which are collected by the National Library of Wales </w:t>
      </w:r>
    </w:p>
    <w:p w14:paraId="52058062" w14:textId="66AACC5A" w:rsidR="009B1DB4" w:rsidRDefault="69AC8AD5" w:rsidP="008D4033">
      <w:pPr>
        <w:pStyle w:val="NoSpacing"/>
        <w:numPr>
          <w:ilvl w:val="0"/>
          <w:numId w:val="9"/>
        </w:numPr>
        <w:ind w:left="1134"/>
        <w:rPr>
          <w:rFonts w:ascii="Arial" w:hAnsi="Arial" w:cs="Arial"/>
        </w:rPr>
      </w:pPr>
      <w:r w:rsidRPr="00EE6BE4">
        <w:rPr>
          <w:rFonts w:ascii="Arial" w:hAnsi="Arial" w:cs="Arial"/>
        </w:rPr>
        <w:t>Diocesan and Cathedral Records</w:t>
      </w:r>
    </w:p>
    <w:p w14:paraId="483C866F" w14:textId="72148A6C" w:rsidR="007112B4" w:rsidRDefault="007112B4" w:rsidP="008D4033">
      <w:pPr>
        <w:pStyle w:val="NoSpacing"/>
        <w:numPr>
          <w:ilvl w:val="0"/>
          <w:numId w:val="9"/>
        </w:numPr>
        <w:ind w:left="1134"/>
        <w:rPr>
          <w:rFonts w:ascii="Arial" w:hAnsi="Arial" w:cs="Arial"/>
        </w:rPr>
      </w:pPr>
      <w:r>
        <w:rPr>
          <w:rFonts w:ascii="Arial" w:hAnsi="Arial" w:cs="Arial"/>
        </w:rPr>
        <w:t xml:space="preserve">Records of the Rhymney Valley </w:t>
      </w:r>
      <w:r w:rsidR="683EE8BB" w:rsidRPr="0BB0B023">
        <w:rPr>
          <w:rFonts w:ascii="Arial" w:hAnsi="Arial" w:cs="Arial"/>
        </w:rPr>
        <w:t>District</w:t>
      </w:r>
      <w:r>
        <w:rPr>
          <w:rFonts w:ascii="Arial" w:hAnsi="Arial" w:cs="Arial"/>
        </w:rPr>
        <w:t xml:space="preserve"> of Caerphilly County Borough Council, which are collected by Glamorgan Archives. </w:t>
      </w:r>
    </w:p>
    <w:p w14:paraId="120CE2AD" w14:textId="23A6BE34" w:rsidR="00535E95" w:rsidRDefault="00535E95" w:rsidP="009B1DB4">
      <w:pPr>
        <w:pStyle w:val="NoSpacing"/>
        <w:numPr>
          <w:ilvl w:val="0"/>
          <w:numId w:val="9"/>
        </w:numPr>
        <w:rPr>
          <w:rFonts w:ascii="Arial" w:hAnsi="Arial" w:cs="Arial"/>
        </w:rPr>
      </w:pPr>
      <w:r>
        <w:rPr>
          <w:rFonts w:ascii="Arial" w:hAnsi="Arial" w:cs="Arial"/>
        </w:rPr>
        <w:t xml:space="preserve">Records </w:t>
      </w:r>
      <w:r w:rsidR="00842EEC">
        <w:rPr>
          <w:rFonts w:ascii="Arial" w:hAnsi="Arial" w:cs="Arial"/>
        </w:rPr>
        <w:t>to which access is restricted (not including the usual closure to protect personal and sensitive information relating to individuals under the Data Protection Act, 2018)</w:t>
      </w:r>
    </w:p>
    <w:p w14:paraId="197C3F20" w14:textId="77777777" w:rsidR="009B1DB4" w:rsidRPr="009B1DB4" w:rsidRDefault="009B1DB4" w:rsidP="009B1DB4">
      <w:pPr>
        <w:pStyle w:val="NoSpacing"/>
        <w:ind w:left="360"/>
        <w:rPr>
          <w:rFonts w:ascii="Arial" w:hAnsi="Arial" w:cs="Arial"/>
        </w:rPr>
      </w:pPr>
    </w:p>
    <w:p w14:paraId="4FB84228" w14:textId="63CF7BC1" w:rsidR="0054367C" w:rsidRDefault="00D92078" w:rsidP="061EC3FC">
      <w:pPr>
        <w:pStyle w:val="NoSpacing"/>
        <w:rPr>
          <w:rFonts w:ascii="Arial" w:hAnsi="Arial" w:cs="Arial"/>
        </w:rPr>
      </w:pPr>
      <w:r w:rsidRPr="061EC3FC">
        <w:rPr>
          <w:rFonts w:ascii="Arial" w:hAnsi="Arial" w:cs="Arial"/>
        </w:rPr>
        <w:t xml:space="preserve">As part of the processing of collections of records, either before or after deposit, appraisal will take place to ensure that no unnecessary duplication of information </w:t>
      </w:r>
      <w:r w:rsidRPr="061EC3FC">
        <w:rPr>
          <w:rFonts w:ascii="Arial" w:hAnsi="Arial" w:cs="Arial"/>
        </w:rPr>
        <w:lastRenderedPageBreak/>
        <w:t xml:space="preserve">takes place, or records of </w:t>
      </w:r>
      <w:r w:rsidR="00535E95">
        <w:rPr>
          <w:rFonts w:ascii="Arial" w:hAnsi="Arial" w:cs="Arial"/>
        </w:rPr>
        <w:t>that do not have historical</w:t>
      </w:r>
      <w:r w:rsidR="00535E95" w:rsidRPr="061EC3FC">
        <w:rPr>
          <w:rFonts w:ascii="Arial" w:hAnsi="Arial" w:cs="Arial"/>
        </w:rPr>
        <w:t xml:space="preserve"> </w:t>
      </w:r>
      <w:r w:rsidRPr="061EC3FC">
        <w:rPr>
          <w:rFonts w:ascii="Arial" w:hAnsi="Arial" w:cs="Arial"/>
        </w:rPr>
        <w:t xml:space="preserve">value are kept.  Details of this are contained in the </w:t>
      </w:r>
      <w:hyperlink r:id="rId16" w:history="1">
        <w:r w:rsidRPr="00862D09">
          <w:rPr>
            <w:rStyle w:val="Hyperlink"/>
            <w:rFonts w:ascii="Arial" w:hAnsi="Arial" w:cs="Arial"/>
          </w:rPr>
          <w:t>Gwent Archives Appraisal Policy</w:t>
        </w:r>
      </w:hyperlink>
      <w:r w:rsidR="00862D09">
        <w:rPr>
          <w:rFonts w:ascii="Arial" w:hAnsi="Arial" w:cs="Arial"/>
        </w:rPr>
        <w:t>.</w:t>
      </w:r>
    </w:p>
    <w:p w14:paraId="19D12A8D" w14:textId="77777777" w:rsidR="0054367C" w:rsidRDefault="0054367C" w:rsidP="061EC3FC">
      <w:pPr>
        <w:pStyle w:val="NoSpacing"/>
        <w:rPr>
          <w:rFonts w:ascii="Arial" w:hAnsi="Arial" w:cs="Arial"/>
        </w:rPr>
      </w:pPr>
    </w:p>
    <w:p w14:paraId="0BDA8E5A" w14:textId="5CC58606" w:rsidR="136DF306" w:rsidRDefault="136DF306" w:rsidP="136DF306">
      <w:pPr>
        <w:pStyle w:val="NoSpacing"/>
        <w:rPr>
          <w:rFonts w:ascii="Arial" w:hAnsi="Arial" w:cs="Arial"/>
        </w:rPr>
      </w:pPr>
    </w:p>
    <w:p w14:paraId="12EFFADD" w14:textId="085A1FFE" w:rsidR="00D92078" w:rsidRPr="008C7AF7" w:rsidRDefault="00D92078" w:rsidP="008C7AF7">
      <w:pPr>
        <w:pStyle w:val="Heading1"/>
        <w:rPr>
          <w:rFonts w:ascii="Arial" w:hAnsi="Arial" w:cs="Arial"/>
          <w:b/>
          <w:bCs/>
          <w:color w:val="auto"/>
          <w:sz w:val="28"/>
          <w:szCs w:val="28"/>
        </w:rPr>
      </w:pPr>
      <w:bookmarkStart w:id="8" w:name="_Toc216852940"/>
      <w:r w:rsidRPr="008C7AF7">
        <w:rPr>
          <w:rFonts w:ascii="Arial" w:hAnsi="Arial" w:cs="Arial"/>
          <w:b/>
          <w:bCs/>
          <w:color w:val="auto"/>
          <w:sz w:val="28"/>
          <w:szCs w:val="28"/>
        </w:rPr>
        <w:t>How We Collect</w:t>
      </w:r>
      <w:bookmarkEnd w:id="8"/>
    </w:p>
    <w:p w14:paraId="6D98A12B" w14:textId="77777777" w:rsidR="0007503B" w:rsidRPr="00091D4D" w:rsidRDefault="0007503B" w:rsidP="061EC3FC">
      <w:pPr>
        <w:pStyle w:val="NoSpacing"/>
        <w:rPr>
          <w:rFonts w:ascii="Arial" w:hAnsi="Arial" w:cs="Arial"/>
          <w:color w:val="000000"/>
        </w:rPr>
      </w:pPr>
    </w:p>
    <w:p w14:paraId="0D15A752" w14:textId="268206A1" w:rsidR="006D6CB2" w:rsidRDefault="00D92078" w:rsidP="061EC3FC">
      <w:pPr>
        <w:pStyle w:val="NoSpacing"/>
        <w:rPr>
          <w:rFonts w:ascii="Arial" w:hAnsi="Arial" w:cs="Arial"/>
          <w:color w:val="000000" w:themeColor="text1"/>
        </w:rPr>
      </w:pPr>
      <w:r w:rsidRPr="061EC3FC">
        <w:rPr>
          <w:rFonts w:ascii="Arial" w:hAnsi="Arial" w:cs="Arial"/>
          <w:color w:val="000000" w:themeColor="text1"/>
        </w:rPr>
        <w:t xml:space="preserve">Gwent Archives will acquire records </w:t>
      </w:r>
      <w:r w:rsidR="004F1BE1">
        <w:rPr>
          <w:rFonts w:ascii="Arial" w:hAnsi="Arial" w:cs="Arial"/>
          <w:color w:val="000000" w:themeColor="text1"/>
        </w:rPr>
        <w:t>by a variety of means:</w:t>
      </w:r>
    </w:p>
    <w:p w14:paraId="37CD1833" w14:textId="77777777" w:rsidR="004F1BE1" w:rsidRDefault="004F1BE1" w:rsidP="061EC3FC">
      <w:pPr>
        <w:pStyle w:val="NoSpacing"/>
        <w:rPr>
          <w:rFonts w:ascii="Arial" w:hAnsi="Arial" w:cs="Arial"/>
          <w:color w:val="000000" w:themeColor="text1"/>
        </w:rPr>
      </w:pPr>
    </w:p>
    <w:p w14:paraId="6B1946B9" w14:textId="7733DCD7" w:rsidR="004F1BE1" w:rsidRPr="008C7AF7" w:rsidRDefault="004F1BE1" w:rsidP="004F1BE1">
      <w:pPr>
        <w:pStyle w:val="NoSpacing"/>
        <w:numPr>
          <w:ilvl w:val="0"/>
          <w:numId w:val="28"/>
        </w:numPr>
        <w:rPr>
          <w:rFonts w:ascii="Arial" w:hAnsi="Arial" w:cs="Arial"/>
          <w:color w:val="000000" w:themeColor="text1"/>
        </w:rPr>
      </w:pPr>
      <w:r>
        <w:rPr>
          <w:rFonts w:ascii="Arial" w:hAnsi="Arial" w:cs="Arial"/>
          <w:color w:val="000000"/>
        </w:rPr>
        <w:t xml:space="preserve">Individuals can </w:t>
      </w:r>
      <w:r w:rsidRPr="008C7AF7">
        <w:rPr>
          <w:rFonts w:ascii="Arial" w:hAnsi="Arial" w:cs="Arial"/>
          <w:b/>
          <w:bCs/>
          <w:color w:val="000000"/>
        </w:rPr>
        <w:t>gift</w:t>
      </w:r>
      <w:r>
        <w:rPr>
          <w:rFonts w:ascii="Arial" w:hAnsi="Arial" w:cs="Arial"/>
          <w:color w:val="000000"/>
        </w:rPr>
        <w:t xml:space="preserve"> their records to us, in their lifetime or as a provision in their will.  This means that ownership of the records is transferred to Gwent Archives, and the individual can </w:t>
      </w:r>
      <w:r w:rsidR="00244041">
        <w:rPr>
          <w:rFonts w:ascii="Arial" w:hAnsi="Arial" w:cs="Arial"/>
          <w:color w:val="000000" w:themeColor="text1"/>
        </w:rPr>
        <w:t>also opt to transfer any intellectual property they own, or to retain it.</w:t>
      </w:r>
      <w:r>
        <w:rPr>
          <w:rFonts w:ascii="Arial" w:hAnsi="Arial" w:cs="Arial"/>
          <w:color w:val="000000"/>
        </w:rPr>
        <w:t xml:space="preserve"> </w:t>
      </w:r>
    </w:p>
    <w:p w14:paraId="3B6941D8" w14:textId="673BA7EB" w:rsidR="004F1BE1" w:rsidRDefault="005A0868" w:rsidP="004F1BE1">
      <w:pPr>
        <w:pStyle w:val="NoSpacing"/>
        <w:numPr>
          <w:ilvl w:val="0"/>
          <w:numId w:val="28"/>
        </w:numPr>
        <w:rPr>
          <w:rFonts w:ascii="Arial" w:hAnsi="Arial" w:cs="Arial"/>
          <w:color w:val="000000" w:themeColor="text1"/>
        </w:rPr>
      </w:pPr>
      <w:r>
        <w:rPr>
          <w:rFonts w:ascii="Arial" w:hAnsi="Arial" w:cs="Arial"/>
          <w:color w:val="000000" w:themeColor="text1"/>
        </w:rPr>
        <w:t xml:space="preserve">Individuals, groups, businesses </w:t>
      </w:r>
      <w:r w:rsidR="009F1054">
        <w:rPr>
          <w:rFonts w:ascii="Arial" w:hAnsi="Arial" w:cs="Arial"/>
          <w:color w:val="000000" w:themeColor="text1"/>
        </w:rPr>
        <w:t xml:space="preserve">and organisations can </w:t>
      </w:r>
      <w:r w:rsidR="009F1054">
        <w:rPr>
          <w:rFonts w:ascii="Arial" w:hAnsi="Arial" w:cs="Arial"/>
          <w:b/>
          <w:bCs/>
          <w:color w:val="000000" w:themeColor="text1"/>
        </w:rPr>
        <w:t xml:space="preserve">deposit </w:t>
      </w:r>
      <w:r w:rsidR="009F1054">
        <w:rPr>
          <w:rFonts w:ascii="Arial" w:hAnsi="Arial" w:cs="Arial"/>
          <w:color w:val="000000" w:themeColor="text1"/>
        </w:rPr>
        <w:t xml:space="preserve">their records </w:t>
      </w:r>
      <w:r w:rsidR="00085D3B">
        <w:rPr>
          <w:rFonts w:ascii="Arial" w:hAnsi="Arial" w:cs="Arial"/>
          <w:color w:val="000000" w:themeColor="text1"/>
        </w:rPr>
        <w:t xml:space="preserve">on permanent loan.  In this case ownership </w:t>
      </w:r>
      <w:r w:rsidR="00A57A56">
        <w:rPr>
          <w:rFonts w:ascii="Arial" w:hAnsi="Arial" w:cs="Arial"/>
          <w:color w:val="000000" w:themeColor="text1"/>
        </w:rPr>
        <w:t xml:space="preserve">does not transfer to Gwent Archives and we look after the collection on behalf of the owner. </w:t>
      </w:r>
      <w:r w:rsidR="00244041">
        <w:rPr>
          <w:rFonts w:ascii="Arial" w:hAnsi="Arial" w:cs="Arial"/>
          <w:color w:val="000000" w:themeColor="text1"/>
        </w:rPr>
        <w:t xml:space="preserve"> They can also opt to transfer any intellectual property they own, or to retain it. </w:t>
      </w:r>
    </w:p>
    <w:p w14:paraId="01E9A8BB" w14:textId="7CABB8C7" w:rsidR="00404B7F" w:rsidRDefault="00ED0017" w:rsidP="004F1BE1">
      <w:pPr>
        <w:pStyle w:val="NoSpacing"/>
        <w:numPr>
          <w:ilvl w:val="0"/>
          <w:numId w:val="28"/>
        </w:numPr>
        <w:rPr>
          <w:rFonts w:ascii="Arial" w:hAnsi="Arial" w:cs="Arial"/>
          <w:color w:val="000000" w:themeColor="text1"/>
        </w:rPr>
      </w:pPr>
      <w:r>
        <w:rPr>
          <w:rFonts w:ascii="Arial" w:hAnsi="Arial" w:cs="Arial"/>
          <w:color w:val="000000" w:themeColor="text1"/>
        </w:rPr>
        <w:t>In exception</w:t>
      </w:r>
      <w:r w:rsidR="003F6E49">
        <w:rPr>
          <w:rFonts w:ascii="Arial" w:hAnsi="Arial" w:cs="Arial"/>
          <w:color w:val="000000" w:themeColor="text1"/>
        </w:rPr>
        <w:t>al</w:t>
      </w:r>
      <w:r>
        <w:rPr>
          <w:rFonts w:ascii="Arial" w:hAnsi="Arial" w:cs="Arial"/>
          <w:color w:val="000000" w:themeColor="text1"/>
        </w:rPr>
        <w:t xml:space="preserve"> circumstances Gwent Archives may </w:t>
      </w:r>
      <w:r>
        <w:rPr>
          <w:rFonts w:ascii="Arial" w:hAnsi="Arial" w:cs="Arial"/>
          <w:b/>
          <w:bCs/>
          <w:color w:val="000000" w:themeColor="text1"/>
        </w:rPr>
        <w:t xml:space="preserve">purchase </w:t>
      </w:r>
      <w:r>
        <w:rPr>
          <w:rFonts w:ascii="Arial" w:hAnsi="Arial" w:cs="Arial"/>
          <w:color w:val="000000" w:themeColor="text1"/>
        </w:rPr>
        <w:t>records</w:t>
      </w:r>
      <w:r w:rsidR="003F6E49">
        <w:rPr>
          <w:rFonts w:ascii="Arial" w:hAnsi="Arial" w:cs="Arial"/>
          <w:color w:val="000000" w:themeColor="text1"/>
        </w:rPr>
        <w:t>.  In these cases funding will be sought to aid purchases.</w:t>
      </w:r>
    </w:p>
    <w:p w14:paraId="23B70911" w14:textId="57CA7039" w:rsidR="00763113" w:rsidRDefault="00763113" w:rsidP="00763113">
      <w:pPr>
        <w:pStyle w:val="NoSpacing"/>
        <w:numPr>
          <w:ilvl w:val="0"/>
          <w:numId w:val="28"/>
        </w:numPr>
        <w:rPr>
          <w:rFonts w:ascii="Arial" w:hAnsi="Arial" w:cs="Arial"/>
          <w:color w:val="000000"/>
        </w:rPr>
      </w:pPr>
      <w:r>
        <w:rPr>
          <w:rFonts w:ascii="Arial" w:hAnsi="Arial" w:cs="Arial"/>
          <w:color w:val="000000"/>
        </w:rPr>
        <w:t xml:space="preserve">Public records given on </w:t>
      </w:r>
      <w:r w:rsidRPr="008C7AF7">
        <w:rPr>
          <w:rFonts w:ascii="Arial" w:hAnsi="Arial" w:cs="Arial"/>
          <w:b/>
          <w:bCs/>
          <w:color w:val="000000"/>
        </w:rPr>
        <w:t>Statutory Deposit</w:t>
      </w:r>
      <w:r>
        <w:rPr>
          <w:rFonts w:ascii="Arial" w:hAnsi="Arial" w:cs="Arial"/>
          <w:color w:val="000000"/>
        </w:rPr>
        <w:t xml:space="preserve"> under the terms of the Public Records Act 1958</w:t>
      </w:r>
    </w:p>
    <w:p w14:paraId="3C7DB049" w14:textId="42D868A2" w:rsidR="00D329EA" w:rsidRDefault="00D329EA" w:rsidP="00763113">
      <w:pPr>
        <w:pStyle w:val="NoSpacing"/>
        <w:numPr>
          <w:ilvl w:val="0"/>
          <w:numId w:val="28"/>
        </w:numPr>
        <w:rPr>
          <w:rFonts w:ascii="Arial" w:hAnsi="Arial" w:cs="Arial"/>
          <w:color w:val="000000"/>
        </w:rPr>
      </w:pPr>
      <w:r>
        <w:rPr>
          <w:rFonts w:ascii="Arial" w:hAnsi="Arial" w:cs="Arial"/>
          <w:b/>
          <w:bCs/>
          <w:color w:val="000000"/>
        </w:rPr>
        <w:t xml:space="preserve">Official transfers </w:t>
      </w:r>
      <w:r>
        <w:rPr>
          <w:rFonts w:ascii="Arial" w:hAnsi="Arial" w:cs="Arial"/>
          <w:color w:val="000000"/>
        </w:rPr>
        <w:t>from our constituent authorities</w:t>
      </w:r>
    </w:p>
    <w:p w14:paraId="740FE7C6" w14:textId="77777777" w:rsidR="00275A6C" w:rsidRDefault="00275A6C" w:rsidP="061EC3FC">
      <w:pPr>
        <w:pStyle w:val="NoSpacing"/>
        <w:rPr>
          <w:rFonts w:ascii="Arial" w:hAnsi="Arial" w:cs="Arial"/>
          <w:color w:val="000000" w:themeColor="text1"/>
        </w:rPr>
      </w:pPr>
    </w:p>
    <w:p w14:paraId="2946DB82" w14:textId="6103532A" w:rsidR="0007503B" w:rsidRPr="00091D4D" w:rsidRDefault="00A13F2A" w:rsidP="061EC3FC">
      <w:pPr>
        <w:pStyle w:val="NoSpacing"/>
        <w:rPr>
          <w:rFonts w:ascii="Arial" w:hAnsi="Arial" w:cs="Arial"/>
          <w:color w:val="000000"/>
        </w:rPr>
      </w:pPr>
      <w:r>
        <w:rPr>
          <w:rFonts w:ascii="Arial" w:hAnsi="Arial" w:cs="Arial"/>
          <w:color w:val="000000"/>
        </w:rPr>
        <w:t xml:space="preserve">The </w:t>
      </w:r>
      <w:r w:rsidR="008062D2">
        <w:rPr>
          <w:rFonts w:ascii="Arial" w:hAnsi="Arial" w:cs="Arial"/>
          <w:color w:val="000000"/>
        </w:rPr>
        <w:t xml:space="preserve">Terms of Acquisition </w:t>
      </w:r>
      <w:r w:rsidR="00F25AA4">
        <w:rPr>
          <w:rFonts w:ascii="Arial" w:hAnsi="Arial" w:cs="Arial"/>
          <w:color w:val="000000"/>
        </w:rPr>
        <w:t>outlines the terms of deposits made to Gwent Archives and documents the responsibilities of both the depositor and Gwent Archives.</w:t>
      </w:r>
    </w:p>
    <w:p w14:paraId="7DFEA532" w14:textId="3B0416F2" w:rsidR="00850817" w:rsidRDefault="00850817" w:rsidP="061EC3FC">
      <w:pPr>
        <w:pStyle w:val="NoSpacing"/>
        <w:rPr>
          <w:rFonts w:ascii="Arial" w:hAnsi="Arial" w:cs="Arial"/>
          <w:color w:val="000000"/>
        </w:rPr>
      </w:pPr>
    </w:p>
    <w:p w14:paraId="74EA9F1A" w14:textId="04D3086E" w:rsidR="00D92078" w:rsidRPr="00091D4D" w:rsidRDefault="00D92078" w:rsidP="061EC3FC">
      <w:pPr>
        <w:pStyle w:val="NoSpacing"/>
        <w:rPr>
          <w:rFonts w:ascii="Arial" w:hAnsi="Arial" w:cs="Arial"/>
          <w:color w:val="000000"/>
        </w:rPr>
      </w:pPr>
      <w:r w:rsidRPr="061EC3FC">
        <w:rPr>
          <w:rFonts w:ascii="Arial" w:hAnsi="Arial" w:cs="Arial"/>
          <w:color w:val="000000" w:themeColor="text1"/>
        </w:rPr>
        <w:t>Gwent Archives reserves the right to refuse records that do not fall within the remit of our collection policy, or where there is concern over the legal ownership of the records.</w:t>
      </w:r>
      <w:r w:rsidR="005053F3">
        <w:rPr>
          <w:rFonts w:ascii="Arial" w:hAnsi="Arial" w:cs="Arial"/>
          <w:color w:val="000000" w:themeColor="text1"/>
        </w:rPr>
        <w:t xml:space="preserve">  Gwent Archives adheres to the Archives and Records Association UK &amp; Ireland </w:t>
      </w:r>
      <w:hyperlink r:id="rId17" w:history="1">
        <w:r w:rsidR="005053F3" w:rsidRPr="005053F3">
          <w:rPr>
            <w:rStyle w:val="Hyperlink"/>
            <w:rFonts w:ascii="Arial" w:hAnsi="Arial" w:cs="Arial"/>
          </w:rPr>
          <w:t>Code of Ethics</w:t>
        </w:r>
      </w:hyperlink>
      <w:r w:rsidR="00441751">
        <w:rPr>
          <w:rFonts w:ascii="Arial" w:hAnsi="Arial" w:cs="Arial"/>
          <w:color w:val="000000" w:themeColor="text1"/>
        </w:rPr>
        <w:t xml:space="preserve">, a standard of professional behaviour expected of those working in the recordkeeping sector. </w:t>
      </w:r>
    </w:p>
    <w:p w14:paraId="5997CC1D" w14:textId="77777777" w:rsidR="009B4523" w:rsidRDefault="009B4523" w:rsidP="061EC3FC">
      <w:pPr>
        <w:pStyle w:val="NoSpacing"/>
        <w:rPr>
          <w:rFonts w:ascii="Arial" w:hAnsi="Arial" w:cs="Arial"/>
          <w:i/>
          <w:iCs/>
          <w:color w:val="000000"/>
        </w:rPr>
      </w:pPr>
    </w:p>
    <w:p w14:paraId="3B47E643" w14:textId="77777777" w:rsidR="0036365C" w:rsidRDefault="0036365C" w:rsidP="061EC3FC">
      <w:pPr>
        <w:pStyle w:val="NoSpacing"/>
        <w:rPr>
          <w:rFonts w:ascii="Arial" w:hAnsi="Arial" w:cs="Arial"/>
          <w:i/>
          <w:iCs/>
          <w:color w:val="000000"/>
        </w:rPr>
      </w:pPr>
    </w:p>
    <w:p w14:paraId="4215ADB9" w14:textId="77777777" w:rsidR="009B4523" w:rsidRPr="00737A8A" w:rsidRDefault="009B4523" w:rsidP="061EC3FC">
      <w:pPr>
        <w:pStyle w:val="Heading1"/>
        <w:rPr>
          <w:rFonts w:ascii="Arial" w:hAnsi="Arial" w:cs="Arial"/>
          <w:b/>
          <w:bCs/>
          <w:color w:val="auto"/>
          <w:sz w:val="28"/>
          <w:szCs w:val="28"/>
        </w:rPr>
      </w:pPr>
      <w:bookmarkStart w:id="9" w:name="_Toc216852941"/>
      <w:r w:rsidRPr="061EC3FC">
        <w:rPr>
          <w:rFonts w:ascii="Arial" w:hAnsi="Arial" w:cs="Arial"/>
          <w:b/>
          <w:bCs/>
          <w:color w:val="auto"/>
          <w:sz w:val="28"/>
          <w:szCs w:val="28"/>
        </w:rPr>
        <w:t>Collections Development</w:t>
      </w:r>
      <w:bookmarkEnd w:id="9"/>
    </w:p>
    <w:p w14:paraId="110FFD37" w14:textId="77777777" w:rsidR="00013EB6" w:rsidRPr="00091D4D" w:rsidRDefault="00013EB6" w:rsidP="061EC3FC">
      <w:pPr>
        <w:pStyle w:val="NoSpacing"/>
        <w:rPr>
          <w:rFonts w:ascii="Arial" w:hAnsi="Arial" w:cs="Arial"/>
          <w:color w:val="000000"/>
        </w:rPr>
      </w:pPr>
    </w:p>
    <w:p w14:paraId="5ADEFA41" w14:textId="47D0637C" w:rsidR="002E3286" w:rsidRDefault="009B4523" w:rsidP="061EC3FC">
      <w:pPr>
        <w:pStyle w:val="NoSpacing"/>
        <w:rPr>
          <w:rFonts w:ascii="Arial" w:hAnsi="Arial" w:cs="Arial"/>
          <w:color w:val="000000"/>
        </w:rPr>
      </w:pPr>
      <w:r w:rsidRPr="061EC3FC">
        <w:rPr>
          <w:rFonts w:ascii="Arial" w:hAnsi="Arial" w:cs="Arial"/>
          <w:color w:val="000000" w:themeColor="text1"/>
        </w:rPr>
        <w:t>Gwent Archives</w:t>
      </w:r>
      <w:r w:rsidR="00DA6F4C" w:rsidRPr="061EC3FC">
        <w:rPr>
          <w:rFonts w:ascii="Arial" w:hAnsi="Arial" w:cs="Arial"/>
          <w:color w:val="000000" w:themeColor="text1"/>
        </w:rPr>
        <w:t xml:space="preserve"> seeks to ensure that the collections held are representative of the people and places of Gwent.  We</w:t>
      </w:r>
      <w:r w:rsidRPr="061EC3FC">
        <w:rPr>
          <w:rFonts w:ascii="Arial" w:hAnsi="Arial" w:cs="Arial"/>
          <w:color w:val="000000" w:themeColor="text1"/>
        </w:rPr>
        <w:t xml:space="preserve"> will engage in activities where it actively pursues the acquisition of </w:t>
      </w:r>
      <w:r w:rsidR="00245C2A" w:rsidRPr="061EC3FC">
        <w:rPr>
          <w:rFonts w:ascii="Arial" w:hAnsi="Arial" w:cs="Arial"/>
          <w:color w:val="000000" w:themeColor="text1"/>
        </w:rPr>
        <w:t>identified gaps in our records,</w:t>
      </w:r>
      <w:r w:rsidR="00B9149B" w:rsidRPr="061EC3FC">
        <w:rPr>
          <w:rFonts w:ascii="Arial" w:hAnsi="Arial" w:cs="Arial"/>
          <w:color w:val="000000" w:themeColor="text1"/>
        </w:rPr>
        <w:t xml:space="preserve"> i</w:t>
      </w:r>
      <w:r w:rsidR="00295EF3" w:rsidRPr="061EC3FC">
        <w:rPr>
          <w:rFonts w:ascii="Arial" w:hAnsi="Arial" w:cs="Arial"/>
          <w:color w:val="000000" w:themeColor="text1"/>
        </w:rPr>
        <w:t>n line with</w:t>
      </w:r>
      <w:r w:rsidR="00B9149B" w:rsidRPr="061EC3FC">
        <w:rPr>
          <w:rFonts w:ascii="Arial" w:hAnsi="Arial" w:cs="Arial"/>
          <w:color w:val="000000" w:themeColor="text1"/>
        </w:rPr>
        <w:t xml:space="preserve"> objectives outlined in the Strategic Plan and Annual Service Plans. </w:t>
      </w:r>
      <w:r w:rsidR="00295EF3" w:rsidRPr="061EC3FC">
        <w:rPr>
          <w:rFonts w:ascii="Arial" w:hAnsi="Arial" w:cs="Arial"/>
          <w:color w:val="000000" w:themeColor="text1"/>
        </w:rPr>
        <w:t xml:space="preserve"> </w:t>
      </w:r>
    </w:p>
    <w:p w14:paraId="6B699379" w14:textId="77777777" w:rsidR="002E3286" w:rsidRDefault="002E3286" w:rsidP="061EC3FC">
      <w:pPr>
        <w:pStyle w:val="NoSpacing"/>
        <w:rPr>
          <w:rFonts w:ascii="Arial" w:hAnsi="Arial" w:cs="Arial"/>
          <w:color w:val="000000"/>
        </w:rPr>
      </w:pPr>
    </w:p>
    <w:p w14:paraId="26B1AF03" w14:textId="1AC7A5A6" w:rsidR="002E3286" w:rsidRPr="00091D4D" w:rsidRDefault="002E3286" w:rsidP="061EC3FC">
      <w:pPr>
        <w:pStyle w:val="NoSpacing"/>
        <w:rPr>
          <w:rFonts w:ascii="Arial" w:hAnsi="Arial" w:cs="Arial"/>
          <w:color w:val="000000"/>
        </w:rPr>
      </w:pPr>
      <w:r w:rsidRPr="061EC3FC">
        <w:rPr>
          <w:rFonts w:ascii="Arial" w:hAnsi="Arial" w:cs="Arial"/>
          <w:color w:val="000000" w:themeColor="text1"/>
        </w:rPr>
        <w:t xml:space="preserve">The strengths of Gwent Archives’ Collection include its local authority holdings, landed estates and ecclesiastical records. Relatively less abundant are the records of small businesses and local clubs and societies, for example, and this is an area to actively collect in the future. </w:t>
      </w:r>
    </w:p>
    <w:p w14:paraId="3FE9F23F" w14:textId="77777777" w:rsidR="00295EF3" w:rsidRPr="00091D4D" w:rsidRDefault="00295EF3" w:rsidP="061EC3FC">
      <w:pPr>
        <w:pStyle w:val="NoSpacing"/>
        <w:rPr>
          <w:rFonts w:ascii="Arial" w:hAnsi="Arial" w:cs="Arial"/>
          <w:color w:val="000000"/>
        </w:rPr>
      </w:pPr>
    </w:p>
    <w:p w14:paraId="1F72F646" w14:textId="77777777" w:rsidR="00324F2F" w:rsidRDefault="00324F2F" w:rsidP="061EC3FC">
      <w:pPr>
        <w:pStyle w:val="NoSpacing"/>
        <w:rPr>
          <w:rFonts w:ascii="Arial" w:hAnsi="Arial" w:cs="Arial"/>
          <w:color w:val="000000"/>
        </w:rPr>
      </w:pPr>
    </w:p>
    <w:p w14:paraId="29452BD4" w14:textId="77777777" w:rsidR="00C914E0" w:rsidRDefault="00C914E0" w:rsidP="061EC3FC">
      <w:pPr>
        <w:pStyle w:val="NoSpacing"/>
        <w:rPr>
          <w:rFonts w:ascii="Arial" w:hAnsi="Arial" w:cs="Arial"/>
          <w:color w:val="000000"/>
        </w:rPr>
      </w:pPr>
    </w:p>
    <w:p w14:paraId="270A2A8D" w14:textId="77777777" w:rsidR="00C914E0" w:rsidRPr="00091D4D" w:rsidRDefault="00C914E0" w:rsidP="061EC3FC">
      <w:pPr>
        <w:pStyle w:val="NoSpacing"/>
        <w:rPr>
          <w:rFonts w:ascii="Arial" w:hAnsi="Arial" w:cs="Arial"/>
          <w:color w:val="000000"/>
        </w:rPr>
      </w:pPr>
    </w:p>
    <w:p w14:paraId="79FA7F52" w14:textId="77777777" w:rsidR="00D92078" w:rsidRPr="00245C2A" w:rsidRDefault="00D92078" w:rsidP="061EC3FC">
      <w:pPr>
        <w:pStyle w:val="Heading1"/>
        <w:rPr>
          <w:rFonts w:ascii="Arial" w:hAnsi="Arial" w:cs="Arial"/>
          <w:b/>
          <w:bCs/>
          <w:color w:val="auto"/>
          <w:sz w:val="28"/>
          <w:szCs w:val="28"/>
        </w:rPr>
      </w:pPr>
      <w:bookmarkStart w:id="10" w:name="_Toc216852942"/>
      <w:r w:rsidRPr="061EC3FC">
        <w:rPr>
          <w:rFonts w:ascii="Arial" w:hAnsi="Arial" w:cs="Arial"/>
          <w:b/>
          <w:bCs/>
          <w:color w:val="auto"/>
          <w:sz w:val="28"/>
          <w:szCs w:val="28"/>
        </w:rPr>
        <w:lastRenderedPageBreak/>
        <w:t>Co-operation</w:t>
      </w:r>
      <w:bookmarkEnd w:id="10"/>
    </w:p>
    <w:p w14:paraId="08CE6F91" w14:textId="77777777" w:rsidR="00013EB6" w:rsidRPr="00091D4D" w:rsidRDefault="00013EB6" w:rsidP="061EC3FC">
      <w:pPr>
        <w:pStyle w:val="NoSpacing"/>
        <w:rPr>
          <w:rFonts w:ascii="Arial" w:hAnsi="Arial" w:cs="Arial"/>
          <w:i/>
          <w:iCs/>
        </w:rPr>
      </w:pPr>
    </w:p>
    <w:p w14:paraId="4E4BA691" w14:textId="54EC7544" w:rsidR="00D92078" w:rsidRPr="00091D4D" w:rsidRDefault="00D92078" w:rsidP="061EC3FC">
      <w:pPr>
        <w:pStyle w:val="NoSpacing"/>
        <w:rPr>
          <w:rFonts w:ascii="Arial" w:hAnsi="Arial" w:cs="Arial"/>
          <w:color w:val="000000"/>
        </w:rPr>
      </w:pPr>
      <w:r w:rsidRPr="061EC3FC">
        <w:rPr>
          <w:rFonts w:ascii="Arial" w:hAnsi="Arial" w:cs="Arial"/>
          <w:color w:val="000000" w:themeColor="text1"/>
        </w:rPr>
        <w:t>Gwent Archives will work closely with other archive repositories</w:t>
      </w:r>
      <w:r w:rsidR="00A321F4" w:rsidRPr="061EC3FC">
        <w:rPr>
          <w:rFonts w:ascii="Arial" w:hAnsi="Arial" w:cs="Arial"/>
          <w:color w:val="000000" w:themeColor="text1"/>
        </w:rPr>
        <w:t>,</w:t>
      </w:r>
      <w:r w:rsidRPr="061EC3FC">
        <w:rPr>
          <w:rFonts w:ascii="Arial" w:hAnsi="Arial" w:cs="Arial"/>
          <w:color w:val="000000" w:themeColor="text1"/>
        </w:rPr>
        <w:t xml:space="preserve"> including the National Library of Wales </w:t>
      </w:r>
      <w:r w:rsidR="00A321F4" w:rsidRPr="061EC3FC">
        <w:rPr>
          <w:rFonts w:ascii="Arial" w:hAnsi="Arial" w:cs="Arial"/>
          <w:color w:val="000000" w:themeColor="text1"/>
        </w:rPr>
        <w:t xml:space="preserve">and colleagues in Archives and Records Council Wales, </w:t>
      </w:r>
      <w:r w:rsidRPr="061EC3FC">
        <w:rPr>
          <w:rFonts w:ascii="Arial" w:hAnsi="Arial" w:cs="Arial"/>
          <w:color w:val="000000" w:themeColor="text1"/>
        </w:rPr>
        <w:t xml:space="preserve">to ensure that all records are placed in the most appropriate home, and to avoid competition, conflict and duplication of effort. </w:t>
      </w:r>
    </w:p>
    <w:p w14:paraId="6BB9E253" w14:textId="77777777" w:rsidR="00D92078" w:rsidRPr="00091D4D" w:rsidRDefault="00D92078" w:rsidP="061EC3FC">
      <w:pPr>
        <w:pStyle w:val="NoSpacing"/>
        <w:rPr>
          <w:rFonts w:ascii="Arial" w:hAnsi="Arial" w:cs="Arial"/>
        </w:rPr>
      </w:pPr>
    </w:p>
    <w:p w14:paraId="768C2CFD" w14:textId="08070B30" w:rsidR="00D92078" w:rsidRDefault="00D92078" w:rsidP="28DC1C10">
      <w:pPr>
        <w:pStyle w:val="NoSpacing"/>
        <w:rPr>
          <w:rFonts w:ascii="Arial" w:hAnsi="Arial" w:cs="Arial"/>
          <w:color w:val="000000" w:themeColor="text1"/>
        </w:rPr>
      </w:pPr>
      <w:r w:rsidRPr="28DC1C10">
        <w:rPr>
          <w:rFonts w:ascii="Arial" w:hAnsi="Arial" w:cs="Arial"/>
          <w:color w:val="000000" w:themeColor="text1"/>
        </w:rPr>
        <w:t>Gwent Archives will work closely with those responsible for creation and management of records to ensure the continued acquisition of archival records and to maintain the relevance of the Collection.</w:t>
      </w:r>
    </w:p>
    <w:p w14:paraId="13119600" w14:textId="77777777" w:rsidR="00C914E0" w:rsidRDefault="00C914E0" w:rsidP="28DC1C10">
      <w:pPr>
        <w:pStyle w:val="NoSpacing"/>
        <w:rPr>
          <w:rFonts w:ascii="Arial" w:hAnsi="Arial" w:cs="Arial"/>
          <w:color w:val="000000" w:themeColor="text1"/>
        </w:rPr>
      </w:pPr>
    </w:p>
    <w:p w14:paraId="51B7DDA5" w14:textId="77777777" w:rsidR="00C8142F" w:rsidRDefault="00C8142F" w:rsidP="28DC1C10">
      <w:pPr>
        <w:pStyle w:val="NoSpacing"/>
        <w:rPr>
          <w:rFonts w:ascii="Arial" w:hAnsi="Arial" w:cs="Arial"/>
          <w:color w:val="000000" w:themeColor="text1"/>
        </w:rPr>
      </w:pPr>
    </w:p>
    <w:p w14:paraId="2696FF70" w14:textId="77777777" w:rsidR="00C8142F" w:rsidRDefault="00C8142F" w:rsidP="00C8142F">
      <w:pPr>
        <w:spacing w:line="257" w:lineRule="auto"/>
        <w:rPr>
          <w:rFonts w:ascii="Arial" w:eastAsia="Arial" w:hAnsi="Arial" w:cs="Arial"/>
          <w:sz w:val="28"/>
          <w:szCs w:val="28"/>
        </w:rPr>
      </w:pPr>
      <w:r w:rsidRPr="3BA7475E">
        <w:rPr>
          <w:rFonts w:ascii="Arial" w:eastAsia="Arial" w:hAnsi="Arial" w:cs="Arial"/>
          <w:b/>
          <w:bCs/>
          <w:sz w:val="28"/>
          <w:szCs w:val="28"/>
        </w:rPr>
        <w:t>Removal of Records</w:t>
      </w:r>
      <w:r w:rsidRPr="3BA7475E">
        <w:rPr>
          <w:rFonts w:ascii="Arial" w:eastAsia="Arial" w:hAnsi="Arial" w:cs="Arial"/>
          <w:sz w:val="28"/>
          <w:szCs w:val="28"/>
        </w:rPr>
        <w:t xml:space="preserve"> </w:t>
      </w:r>
    </w:p>
    <w:p w14:paraId="09D23F76" w14:textId="77777777" w:rsidR="00C8142F" w:rsidRDefault="00C8142F" w:rsidP="00C8142F">
      <w:pPr>
        <w:spacing w:line="257" w:lineRule="auto"/>
        <w:rPr>
          <w:rFonts w:ascii="Arial" w:eastAsia="Arial" w:hAnsi="Arial" w:cs="Arial"/>
        </w:rPr>
      </w:pPr>
    </w:p>
    <w:p w14:paraId="61D94830" w14:textId="28FAEFCC" w:rsidR="00C8142F" w:rsidRDefault="00C8142F" w:rsidP="00C8142F">
      <w:pPr>
        <w:spacing w:line="257" w:lineRule="auto"/>
        <w:rPr>
          <w:rFonts w:ascii="Arial" w:eastAsia="Arial" w:hAnsi="Arial" w:cs="Arial"/>
        </w:rPr>
      </w:pPr>
      <w:r w:rsidRPr="3BA7475E">
        <w:rPr>
          <w:rFonts w:ascii="Arial" w:eastAsia="Arial" w:hAnsi="Arial" w:cs="Arial"/>
        </w:rPr>
        <w:t xml:space="preserve">On occasions there will be records, which have been </w:t>
      </w:r>
      <w:r>
        <w:rPr>
          <w:rFonts w:ascii="Arial" w:eastAsia="Arial" w:hAnsi="Arial" w:cs="Arial"/>
        </w:rPr>
        <w:t>acquired by</w:t>
      </w:r>
      <w:r w:rsidRPr="3BA7475E">
        <w:rPr>
          <w:rFonts w:ascii="Arial" w:eastAsia="Arial" w:hAnsi="Arial" w:cs="Arial"/>
        </w:rPr>
        <w:t xml:space="preserve"> Gwent Archives, but which are subsequently discovered to have fallen outside of the terms outlined in this Collecting Policy. </w:t>
      </w:r>
      <w:r>
        <w:rPr>
          <w:rFonts w:ascii="Arial" w:eastAsia="Arial" w:hAnsi="Arial" w:cs="Arial"/>
        </w:rPr>
        <w:t xml:space="preserve"> </w:t>
      </w:r>
    </w:p>
    <w:p w14:paraId="67B34DB9" w14:textId="77777777" w:rsidR="00C8142F" w:rsidRDefault="00C8142F" w:rsidP="00C8142F">
      <w:pPr>
        <w:spacing w:line="257" w:lineRule="auto"/>
        <w:rPr>
          <w:rFonts w:ascii="Arial" w:eastAsia="Arial" w:hAnsi="Arial" w:cs="Arial"/>
        </w:rPr>
      </w:pPr>
    </w:p>
    <w:p w14:paraId="64B9AED0" w14:textId="77777777" w:rsidR="00C8142F" w:rsidRDefault="00C8142F" w:rsidP="00C8142F">
      <w:pPr>
        <w:spacing w:line="257" w:lineRule="auto"/>
        <w:rPr>
          <w:rFonts w:ascii="Arial" w:eastAsia="Arial" w:hAnsi="Arial" w:cs="Arial"/>
        </w:rPr>
      </w:pPr>
      <w:r w:rsidRPr="3BA7475E">
        <w:rPr>
          <w:rFonts w:ascii="Arial" w:eastAsia="Arial" w:hAnsi="Arial" w:cs="Arial"/>
        </w:rPr>
        <w:t>If the records should be permanently preserved, but more appropriately at another Archive or another repository such as a local museum, then Gwent Archives will deaccession the records and transfer them, in the instance of deposits, with the agreement of the depositor.</w:t>
      </w:r>
    </w:p>
    <w:p w14:paraId="42743E06" w14:textId="77777777" w:rsidR="00C8142F" w:rsidRDefault="00C8142F" w:rsidP="00C8142F">
      <w:pPr>
        <w:spacing w:line="257" w:lineRule="auto"/>
        <w:rPr>
          <w:rFonts w:ascii="Arial" w:eastAsia="Arial" w:hAnsi="Arial" w:cs="Arial"/>
        </w:rPr>
      </w:pPr>
    </w:p>
    <w:p w14:paraId="007C4B91" w14:textId="4A2A2C9C" w:rsidR="00C8142F" w:rsidRDefault="00C8142F" w:rsidP="00C8142F">
      <w:pPr>
        <w:spacing w:line="257" w:lineRule="auto"/>
        <w:rPr>
          <w:rFonts w:ascii="Arial" w:eastAsia="Arial" w:hAnsi="Arial" w:cs="Arial"/>
        </w:rPr>
      </w:pPr>
      <w:r w:rsidRPr="3BA7475E">
        <w:rPr>
          <w:rFonts w:ascii="Arial" w:eastAsia="Arial" w:hAnsi="Arial" w:cs="Arial"/>
        </w:rPr>
        <w:t>If records are not for permanent preservation Gwent Archives will</w:t>
      </w:r>
      <w:r w:rsidRPr="3BA7475E">
        <w:rPr>
          <w:rFonts w:ascii="Arial" w:eastAsia="Arial" w:hAnsi="Arial" w:cs="Arial"/>
          <w:color w:val="000000" w:themeColor="text1"/>
        </w:rPr>
        <w:t xml:space="preserve"> return to the Depositor </w:t>
      </w:r>
      <w:r w:rsidRPr="3BA7475E">
        <w:rPr>
          <w:rFonts w:ascii="Arial" w:eastAsia="Arial" w:hAnsi="Arial" w:cs="Arial"/>
        </w:rPr>
        <w:t xml:space="preserve">or </w:t>
      </w:r>
      <w:r w:rsidRPr="3BA7475E">
        <w:rPr>
          <w:rFonts w:ascii="Arial" w:eastAsia="Arial" w:hAnsi="Arial" w:cs="Arial"/>
          <w:color w:val="000000" w:themeColor="text1"/>
        </w:rPr>
        <w:t>destroy them confidentially</w:t>
      </w:r>
      <w:r w:rsidR="00C1550A">
        <w:rPr>
          <w:rFonts w:ascii="Arial" w:eastAsia="Arial" w:hAnsi="Arial" w:cs="Arial"/>
          <w:color w:val="000000" w:themeColor="text1"/>
        </w:rPr>
        <w:t xml:space="preserve"> </w:t>
      </w:r>
      <w:r w:rsidRPr="3BA7475E">
        <w:rPr>
          <w:rFonts w:ascii="Arial" w:eastAsia="Arial" w:hAnsi="Arial" w:cs="Arial"/>
        </w:rPr>
        <w:t>with the agreement of the depositor.</w:t>
      </w:r>
    </w:p>
    <w:p w14:paraId="3B6BB5EB" w14:textId="77777777" w:rsidR="00C8142F" w:rsidRDefault="00C8142F" w:rsidP="00C8142F">
      <w:pPr>
        <w:spacing w:line="257" w:lineRule="auto"/>
        <w:rPr>
          <w:rFonts w:ascii="Arial" w:eastAsia="Arial" w:hAnsi="Arial" w:cs="Arial"/>
        </w:rPr>
      </w:pPr>
    </w:p>
    <w:p w14:paraId="2E2ED3B6" w14:textId="77777777" w:rsidR="00C8142F" w:rsidRDefault="00C8142F" w:rsidP="00C8142F">
      <w:pPr>
        <w:spacing w:line="257" w:lineRule="auto"/>
        <w:rPr>
          <w:rFonts w:ascii="Arial" w:eastAsia="Arial" w:hAnsi="Arial" w:cs="Arial"/>
        </w:rPr>
      </w:pPr>
      <w:r>
        <w:rPr>
          <w:rFonts w:ascii="Arial" w:eastAsia="Arial" w:hAnsi="Arial" w:cs="Arial"/>
        </w:rPr>
        <w:t xml:space="preserve">The procedure for this is detailed in the Gwent Archives Deaccessioning Guide. </w:t>
      </w:r>
    </w:p>
    <w:p w14:paraId="3DA503BB" w14:textId="77777777" w:rsidR="00C8142F" w:rsidRDefault="00C8142F" w:rsidP="28DC1C10">
      <w:pPr>
        <w:pStyle w:val="NoSpacing"/>
        <w:rPr>
          <w:rFonts w:ascii="Arial" w:hAnsi="Arial" w:cs="Arial"/>
          <w:color w:val="000000" w:themeColor="text1"/>
        </w:rPr>
      </w:pPr>
    </w:p>
    <w:p w14:paraId="1144EABC" w14:textId="77777777" w:rsidR="00F27E1A" w:rsidRPr="00091D4D" w:rsidRDefault="00F27E1A" w:rsidP="28DC1C10">
      <w:pPr>
        <w:pStyle w:val="NoSpacing"/>
        <w:rPr>
          <w:rFonts w:ascii="Arial" w:hAnsi="Arial" w:cs="Arial"/>
        </w:rPr>
      </w:pPr>
    </w:p>
    <w:p w14:paraId="4918C9C0" w14:textId="7C160A16" w:rsidR="00F27E1A" w:rsidRPr="00F27E1A" w:rsidRDefault="00F27E1A" w:rsidP="00F27E1A">
      <w:pPr>
        <w:pStyle w:val="Heading1"/>
        <w:rPr>
          <w:rFonts w:ascii="Arial" w:hAnsi="Arial" w:cs="Arial"/>
          <w:b/>
          <w:bCs/>
          <w:color w:val="auto"/>
          <w:sz w:val="28"/>
          <w:szCs w:val="28"/>
        </w:rPr>
      </w:pPr>
      <w:bookmarkStart w:id="11" w:name="_Toc216852943"/>
      <w:r w:rsidRPr="00F27E1A">
        <w:rPr>
          <w:rFonts w:ascii="Arial" w:hAnsi="Arial" w:cs="Arial"/>
          <w:b/>
          <w:bCs/>
          <w:color w:val="auto"/>
          <w:sz w:val="28"/>
          <w:szCs w:val="28"/>
        </w:rPr>
        <w:t>Related Policies</w:t>
      </w:r>
      <w:bookmarkEnd w:id="11"/>
    </w:p>
    <w:p w14:paraId="5DE53614" w14:textId="02F2C4DE" w:rsidR="00F27E1A" w:rsidRDefault="00F27E1A" w:rsidP="00F27E1A">
      <w:pPr>
        <w:rPr>
          <w:rFonts w:ascii="Arial" w:hAnsi="Arial" w:cs="Arial"/>
        </w:rPr>
      </w:pPr>
    </w:p>
    <w:p w14:paraId="367724EF" w14:textId="6F396E9D" w:rsidR="00F21B8A" w:rsidRDefault="00F21B8A" w:rsidP="00F27E1A">
      <w:pPr>
        <w:rPr>
          <w:rFonts w:ascii="Arial" w:hAnsi="Arial" w:cs="Arial"/>
        </w:rPr>
      </w:pPr>
      <w:r>
        <w:rPr>
          <w:rFonts w:ascii="Arial" w:hAnsi="Arial" w:cs="Arial"/>
        </w:rPr>
        <w:t xml:space="preserve">The Archive Collections Policy should be read in conjunction with the following </w:t>
      </w:r>
      <w:hyperlink r:id="rId18" w:history="1">
        <w:r w:rsidRPr="008D4033">
          <w:rPr>
            <w:rStyle w:val="Hyperlink"/>
            <w:rFonts w:ascii="Arial" w:hAnsi="Arial" w:cs="Arial"/>
          </w:rPr>
          <w:t>policies:</w:t>
        </w:r>
      </w:hyperlink>
    </w:p>
    <w:p w14:paraId="70BE5DDA" w14:textId="77777777" w:rsidR="00F21B8A" w:rsidRDefault="00F21B8A" w:rsidP="00F27E1A">
      <w:pPr>
        <w:rPr>
          <w:rFonts w:ascii="Arial" w:hAnsi="Arial" w:cs="Arial"/>
        </w:rPr>
      </w:pPr>
    </w:p>
    <w:p w14:paraId="11CCE5A7" w14:textId="32D999F6" w:rsidR="00F27E1A" w:rsidRPr="00F21B8A" w:rsidRDefault="00F27E1A" w:rsidP="00F21B8A">
      <w:pPr>
        <w:pStyle w:val="ListParagraph"/>
        <w:numPr>
          <w:ilvl w:val="0"/>
          <w:numId w:val="25"/>
        </w:numPr>
        <w:rPr>
          <w:rFonts w:ascii="Arial" w:hAnsi="Arial" w:cs="Arial"/>
        </w:rPr>
      </w:pPr>
      <w:r w:rsidRPr="00F21B8A">
        <w:rPr>
          <w:rFonts w:ascii="Arial" w:hAnsi="Arial" w:cs="Arial"/>
        </w:rPr>
        <w:t>Access Policy</w:t>
      </w:r>
    </w:p>
    <w:p w14:paraId="0A8CC28E" w14:textId="158CD0E8" w:rsidR="00F27E1A" w:rsidRPr="00F21B8A" w:rsidRDefault="00F27E1A" w:rsidP="00F21B8A">
      <w:pPr>
        <w:pStyle w:val="ListParagraph"/>
        <w:numPr>
          <w:ilvl w:val="0"/>
          <w:numId w:val="25"/>
        </w:numPr>
        <w:rPr>
          <w:rFonts w:ascii="Arial" w:hAnsi="Arial" w:cs="Arial"/>
        </w:rPr>
      </w:pPr>
      <w:r w:rsidRPr="00F21B8A">
        <w:rPr>
          <w:rFonts w:ascii="Arial" w:hAnsi="Arial" w:cs="Arial"/>
        </w:rPr>
        <w:t>Appraisal Policy</w:t>
      </w:r>
    </w:p>
    <w:p w14:paraId="77AE95C6" w14:textId="17BB9474" w:rsidR="00F27E1A" w:rsidRPr="00F21B8A" w:rsidRDefault="00F27E1A" w:rsidP="00F21B8A">
      <w:pPr>
        <w:pStyle w:val="ListParagraph"/>
        <w:numPr>
          <w:ilvl w:val="0"/>
          <w:numId w:val="25"/>
        </w:numPr>
        <w:rPr>
          <w:rFonts w:ascii="Arial" w:hAnsi="Arial" w:cs="Arial"/>
        </w:rPr>
      </w:pPr>
      <w:r w:rsidRPr="00F21B8A">
        <w:rPr>
          <w:rFonts w:ascii="Arial" w:hAnsi="Arial" w:cs="Arial"/>
        </w:rPr>
        <w:t>Collections Information Policy</w:t>
      </w:r>
    </w:p>
    <w:p w14:paraId="1E81381C" w14:textId="01D913B2" w:rsidR="00F27E1A" w:rsidRPr="00F21B8A" w:rsidRDefault="00F27E1A" w:rsidP="00F21B8A">
      <w:pPr>
        <w:pStyle w:val="ListParagraph"/>
        <w:numPr>
          <w:ilvl w:val="0"/>
          <w:numId w:val="25"/>
        </w:numPr>
        <w:rPr>
          <w:rFonts w:ascii="Arial" w:hAnsi="Arial" w:cs="Arial"/>
        </w:rPr>
      </w:pPr>
      <w:r w:rsidRPr="00F21B8A">
        <w:rPr>
          <w:rFonts w:ascii="Arial" w:hAnsi="Arial" w:cs="Arial"/>
        </w:rPr>
        <w:t>Collections Management Policy</w:t>
      </w:r>
    </w:p>
    <w:p w14:paraId="7FD53D19" w14:textId="78FD1A13" w:rsidR="00F27E1A" w:rsidRPr="00F21B8A" w:rsidRDefault="00F27E1A" w:rsidP="00F21B8A">
      <w:pPr>
        <w:pStyle w:val="ListParagraph"/>
        <w:numPr>
          <w:ilvl w:val="0"/>
          <w:numId w:val="25"/>
        </w:numPr>
        <w:rPr>
          <w:rFonts w:ascii="Arial" w:hAnsi="Arial" w:cs="Arial"/>
        </w:rPr>
      </w:pPr>
      <w:r w:rsidRPr="00F21B8A">
        <w:rPr>
          <w:rFonts w:ascii="Arial" w:hAnsi="Arial" w:cs="Arial"/>
        </w:rPr>
        <w:t>Digital Preservation Policy</w:t>
      </w:r>
    </w:p>
    <w:p w14:paraId="3B3FC507" w14:textId="077BE499" w:rsidR="00F27E1A" w:rsidRPr="00F21B8A" w:rsidRDefault="00F27E1A" w:rsidP="00F21B8A">
      <w:pPr>
        <w:pStyle w:val="ListParagraph"/>
        <w:numPr>
          <w:ilvl w:val="0"/>
          <w:numId w:val="25"/>
        </w:numPr>
        <w:rPr>
          <w:rFonts w:ascii="Arial" w:hAnsi="Arial" w:cs="Arial"/>
        </w:rPr>
      </w:pPr>
      <w:r w:rsidRPr="00F21B8A">
        <w:rPr>
          <w:rFonts w:ascii="Arial" w:hAnsi="Arial" w:cs="Arial"/>
        </w:rPr>
        <w:t>Library Collections Policy</w:t>
      </w:r>
    </w:p>
    <w:p w14:paraId="2EB21551" w14:textId="77777777" w:rsidR="00F27E1A" w:rsidRDefault="00F27E1A" w:rsidP="00F27E1A">
      <w:pPr>
        <w:pStyle w:val="Heading1"/>
        <w:rPr>
          <w:rFonts w:ascii="Arial" w:hAnsi="Arial" w:cs="Arial"/>
          <w:b/>
          <w:bCs/>
          <w:color w:val="auto"/>
          <w:sz w:val="28"/>
          <w:szCs w:val="28"/>
        </w:rPr>
      </w:pPr>
    </w:p>
    <w:p w14:paraId="4F803D79" w14:textId="7C93019E" w:rsidR="00F27E1A" w:rsidRDefault="00F27E1A" w:rsidP="00F27E1A">
      <w:pPr>
        <w:pStyle w:val="Heading1"/>
        <w:rPr>
          <w:rFonts w:ascii="Arial" w:hAnsi="Arial" w:cs="Arial"/>
          <w:b/>
          <w:bCs/>
          <w:color w:val="auto"/>
          <w:sz w:val="28"/>
          <w:szCs w:val="28"/>
        </w:rPr>
      </w:pPr>
      <w:bookmarkStart w:id="12" w:name="_Toc216852944"/>
      <w:r>
        <w:rPr>
          <w:rFonts w:ascii="Arial" w:hAnsi="Arial" w:cs="Arial"/>
          <w:b/>
          <w:bCs/>
          <w:color w:val="auto"/>
          <w:sz w:val="28"/>
          <w:szCs w:val="28"/>
        </w:rPr>
        <w:t>Review</w:t>
      </w:r>
      <w:bookmarkEnd w:id="12"/>
    </w:p>
    <w:p w14:paraId="7A58ED98" w14:textId="77777777" w:rsidR="00F27E1A" w:rsidRPr="00F27E1A" w:rsidRDefault="00F27E1A" w:rsidP="00F27E1A"/>
    <w:p w14:paraId="52E56223" w14:textId="2061EB45" w:rsidR="0007503B" w:rsidRDefault="1B7AB2AE" w:rsidP="00DB50C2">
      <w:pPr>
        <w:rPr>
          <w:rFonts w:ascii="Arial" w:hAnsi="Arial" w:cs="Arial"/>
          <w:highlight w:val="yellow"/>
        </w:rPr>
      </w:pPr>
      <w:r w:rsidRPr="00F27E1A">
        <w:rPr>
          <w:rFonts w:ascii="Arial" w:eastAsia="Arial" w:hAnsi="Arial" w:cs="Arial"/>
        </w:rPr>
        <w:t xml:space="preserve">This policy </w:t>
      </w:r>
      <w:r w:rsidR="00EE2DCB" w:rsidRPr="00F27E1A">
        <w:rPr>
          <w:rFonts w:ascii="Arial" w:eastAsia="Arial" w:hAnsi="Arial" w:cs="Arial"/>
        </w:rPr>
        <w:t>w</w:t>
      </w:r>
      <w:r w:rsidR="5A7FC927" w:rsidRPr="00F27E1A">
        <w:rPr>
          <w:rFonts w:ascii="Arial" w:eastAsia="Arial" w:hAnsi="Arial" w:cs="Arial"/>
        </w:rPr>
        <w:t>as</w:t>
      </w:r>
      <w:r w:rsidR="00EE2DCB" w:rsidRPr="00F27E1A">
        <w:rPr>
          <w:rFonts w:ascii="Arial" w:eastAsia="Arial" w:hAnsi="Arial" w:cs="Arial"/>
        </w:rPr>
        <w:t xml:space="preserve"> approv</w:t>
      </w:r>
      <w:r w:rsidR="458DAF06" w:rsidRPr="00F27E1A">
        <w:rPr>
          <w:rFonts w:ascii="Arial" w:eastAsia="Arial" w:hAnsi="Arial" w:cs="Arial"/>
        </w:rPr>
        <w:t>ed</w:t>
      </w:r>
      <w:r w:rsidRPr="00F27E1A">
        <w:rPr>
          <w:rFonts w:ascii="Arial" w:eastAsia="Arial" w:hAnsi="Arial" w:cs="Arial"/>
        </w:rPr>
        <w:t xml:space="preserve"> by Gwent Archives Joint Committee</w:t>
      </w:r>
      <w:r w:rsidR="00B405CC">
        <w:rPr>
          <w:rFonts w:ascii="Arial" w:eastAsia="Arial" w:hAnsi="Arial" w:cs="Arial"/>
        </w:rPr>
        <w:t xml:space="preserve"> 12 December 2025</w:t>
      </w:r>
      <w:r w:rsidRPr="00F27E1A">
        <w:rPr>
          <w:rFonts w:ascii="Arial" w:eastAsia="Arial" w:hAnsi="Arial" w:cs="Arial"/>
        </w:rPr>
        <w:t xml:space="preserve">.  It will be reviewed in </w:t>
      </w:r>
      <w:r w:rsidR="00B405CC">
        <w:rPr>
          <w:rFonts w:ascii="Arial" w:eastAsia="Arial" w:hAnsi="Arial" w:cs="Arial"/>
        </w:rPr>
        <w:t>December 2028</w:t>
      </w:r>
      <w:r w:rsidRPr="00F27E1A">
        <w:rPr>
          <w:rFonts w:ascii="Arial" w:eastAsia="Arial" w:hAnsi="Arial" w:cs="Arial"/>
        </w:rPr>
        <w:t xml:space="preserve"> or sooner if circumstances dictate.</w:t>
      </w:r>
    </w:p>
    <w:p w14:paraId="07547A01" w14:textId="77777777" w:rsidR="00322D81" w:rsidRPr="00091D4D" w:rsidRDefault="00322D81" w:rsidP="061EC3FC">
      <w:pPr>
        <w:pStyle w:val="NoSpacing"/>
        <w:rPr>
          <w:rFonts w:ascii="Arial" w:hAnsi="Arial" w:cs="Arial"/>
        </w:rPr>
      </w:pPr>
    </w:p>
    <w:p w14:paraId="5043CB0F" w14:textId="77777777" w:rsidR="00324F2F" w:rsidRPr="00091D4D" w:rsidRDefault="00324F2F" w:rsidP="061EC3FC">
      <w:pPr>
        <w:pStyle w:val="NoSpacing"/>
        <w:rPr>
          <w:rFonts w:ascii="Arial" w:hAnsi="Arial" w:cs="Arial"/>
          <w:color w:val="000000"/>
        </w:rPr>
      </w:pPr>
    </w:p>
    <w:sectPr w:rsidR="00324F2F" w:rsidRPr="00091D4D" w:rsidSect="00B55C89">
      <w:headerReference w:type="default" r:id="rId19"/>
      <w:footerReference w:type="default" r:id="rId20"/>
      <w:headerReference w:type="first" r:id="rId21"/>
      <w:footerReference w:type="first" r:id="rId22"/>
      <w:pgSz w:w="11906" w:h="16838"/>
      <w:pgMar w:top="851" w:right="1274" w:bottom="1440"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C7630" w14:textId="77777777" w:rsidR="009C1DFC" w:rsidRDefault="009C1DFC" w:rsidP="00013EB6">
      <w:r>
        <w:separator/>
      </w:r>
    </w:p>
  </w:endnote>
  <w:endnote w:type="continuationSeparator" w:id="0">
    <w:p w14:paraId="207793B0" w14:textId="77777777" w:rsidR="009C1DFC" w:rsidRDefault="009C1DFC" w:rsidP="00013EB6">
      <w:r>
        <w:continuationSeparator/>
      </w:r>
    </w:p>
  </w:endnote>
  <w:endnote w:type="continuationNotice" w:id="1">
    <w:p w14:paraId="372B2A73" w14:textId="77777777" w:rsidR="009C1DFC" w:rsidRDefault="009C1D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328C5" w14:textId="77777777" w:rsidR="002548C4" w:rsidRPr="00DB50C2" w:rsidRDefault="002548C4">
    <w:pPr>
      <w:pStyle w:val="Footer"/>
      <w:jc w:val="center"/>
      <w:rPr>
        <w:rFonts w:ascii="Arial" w:hAnsi="Arial" w:cs="Arial"/>
        <w:caps/>
        <w:noProof/>
        <w:color w:val="4472C4" w:themeColor="accent1"/>
      </w:rPr>
    </w:pPr>
    <w:r w:rsidRPr="00DB50C2">
      <w:rPr>
        <w:rFonts w:ascii="Arial" w:hAnsi="Arial" w:cs="Arial"/>
        <w:caps/>
        <w:color w:val="4472C4" w:themeColor="accent1"/>
      </w:rPr>
      <w:fldChar w:fldCharType="begin"/>
    </w:r>
    <w:r w:rsidRPr="00DB50C2">
      <w:rPr>
        <w:rFonts w:ascii="Arial" w:hAnsi="Arial" w:cs="Arial"/>
        <w:caps/>
        <w:color w:val="4472C4" w:themeColor="accent1"/>
      </w:rPr>
      <w:instrText xml:space="preserve"> PAGE   \* MERGEFORMAT </w:instrText>
    </w:r>
    <w:r w:rsidRPr="00DB50C2">
      <w:rPr>
        <w:rFonts w:ascii="Arial" w:hAnsi="Arial" w:cs="Arial"/>
        <w:caps/>
        <w:color w:val="4472C4" w:themeColor="accent1"/>
      </w:rPr>
      <w:fldChar w:fldCharType="separate"/>
    </w:r>
    <w:r w:rsidRPr="00DB50C2">
      <w:rPr>
        <w:rFonts w:ascii="Arial" w:hAnsi="Arial" w:cs="Arial"/>
        <w:caps/>
        <w:noProof/>
        <w:color w:val="4472C4" w:themeColor="accent1"/>
      </w:rPr>
      <w:t>2</w:t>
    </w:r>
    <w:r w:rsidRPr="00DB50C2">
      <w:rPr>
        <w:rFonts w:ascii="Arial" w:hAnsi="Arial" w:cs="Arial"/>
        <w:caps/>
        <w:noProof/>
        <w:color w:val="4472C4" w:themeColor="accent1"/>
      </w:rPr>
      <w:fldChar w:fldCharType="end"/>
    </w:r>
  </w:p>
  <w:p w14:paraId="6DFB9E20" w14:textId="566BA93F" w:rsidR="002E3286" w:rsidRDefault="00001932" w:rsidP="00001932">
    <w:pPr>
      <w:pStyle w:val="Footer"/>
      <w:tabs>
        <w:tab w:val="clear" w:pos="4513"/>
        <w:tab w:val="clear" w:pos="9026"/>
        <w:tab w:val="left" w:pos="5376"/>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0"/>
      <w:gridCol w:w="3060"/>
      <w:gridCol w:w="3060"/>
    </w:tblGrid>
    <w:tr w:rsidR="3BA7475E" w14:paraId="5ADFACE5" w14:textId="77777777" w:rsidTr="3BA7475E">
      <w:tc>
        <w:tcPr>
          <w:tcW w:w="3060" w:type="dxa"/>
        </w:tcPr>
        <w:p w14:paraId="69BAE07D" w14:textId="57B03FC9" w:rsidR="3BA7475E" w:rsidRDefault="3BA7475E" w:rsidP="3BA7475E">
          <w:pPr>
            <w:pStyle w:val="Header"/>
            <w:ind w:left="-115"/>
          </w:pPr>
        </w:p>
      </w:tc>
      <w:tc>
        <w:tcPr>
          <w:tcW w:w="3060" w:type="dxa"/>
        </w:tcPr>
        <w:p w14:paraId="1C76E912" w14:textId="56AB8C13" w:rsidR="3BA7475E" w:rsidRDefault="3BA7475E" w:rsidP="3BA7475E">
          <w:pPr>
            <w:pStyle w:val="Header"/>
            <w:jc w:val="center"/>
          </w:pPr>
        </w:p>
      </w:tc>
      <w:tc>
        <w:tcPr>
          <w:tcW w:w="3060" w:type="dxa"/>
        </w:tcPr>
        <w:p w14:paraId="222E17E6" w14:textId="7096E5AA" w:rsidR="3BA7475E" w:rsidRDefault="3BA7475E" w:rsidP="3BA7475E">
          <w:pPr>
            <w:pStyle w:val="Header"/>
            <w:ind w:right="-115"/>
            <w:jc w:val="right"/>
          </w:pPr>
        </w:p>
      </w:tc>
    </w:tr>
  </w:tbl>
  <w:p w14:paraId="112C3D22" w14:textId="34594DA8" w:rsidR="3BA7475E" w:rsidRDefault="3BA7475E" w:rsidP="3BA74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C0DA8" w14:textId="77777777" w:rsidR="009C1DFC" w:rsidRDefault="009C1DFC" w:rsidP="00013EB6">
      <w:r>
        <w:separator/>
      </w:r>
    </w:p>
  </w:footnote>
  <w:footnote w:type="continuationSeparator" w:id="0">
    <w:p w14:paraId="5BF00B56" w14:textId="77777777" w:rsidR="009C1DFC" w:rsidRDefault="009C1DFC" w:rsidP="00013EB6">
      <w:r>
        <w:continuationSeparator/>
      </w:r>
    </w:p>
  </w:footnote>
  <w:footnote w:type="continuationNotice" w:id="1">
    <w:p w14:paraId="66D4EC56" w14:textId="77777777" w:rsidR="009C1DFC" w:rsidRDefault="009C1D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F158297" w14:paraId="0E23A324" w14:textId="77777777" w:rsidTr="0F158297">
      <w:tc>
        <w:tcPr>
          <w:tcW w:w="3005" w:type="dxa"/>
        </w:tcPr>
        <w:p w14:paraId="3264B415" w14:textId="78717688" w:rsidR="0F158297" w:rsidRDefault="0F158297" w:rsidP="0F158297">
          <w:pPr>
            <w:pStyle w:val="Header"/>
            <w:ind w:left="-115"/>
          </w:pPr>
        </w:p>
      </w:tc>
      <w:tc>
        <w:tcPr>
          <w:tcW w:w="3005" w:type="dxa"/>
        </w:tcPr>
        <w:p w14:paraId="448C522E" w14:textId="2DEBA985" w:rsidR="0F158297" w:rsidRDefault="0F158297" w:rsidP="0F158297">
          <w:pPr>
            <w:pStyle w:val="Header"/>
            <w:jc w:val="center"/>
          </w:pPr>
        </w:p>
      </w:tc>
      <w:tc>
        <w:tcPr>
          <w:tcW w:w="3005" w:type="dxa"/>
        </w:tcPr>
        <w:p w14:paraId="07E81F28" w14:textId="032B2E7B" w:rsidR="0F158297" w:rsidRDefault="0F158297" w:rsidP="0F158297">
          <w:pPr>
            <w:pStyle w:val="Header"/>
            <w:ind w:right="-115"/>
            <w:jc w:val="right"/>
          </w:pPr>
        </w:p>
      </w:tc>
    </w:tr>
  </w:tbl>
  <w:p w14:paraId="05FB7C33" w14:textId="42A99CB1" w:rsidR="0F158297" w:rsidRDefault="0F158297" w:rsidP="0F1582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8729" w14:textId="4EF75F61" w:rsidR="00891D1A" w:rsidRDefault="00891D1A" w:rsidP="00891D1A">
    <w:pPr>
      <w:pStyle w:val="Header"/>
      <w:ind w:left="-426"/>
    </w:pPr>
    <w:r>
      <w:rPr>
        <w:rStyle w:val="normaltextrun"/>
        <w:rFonts w:ascii="Arial" w:hAnsi="Arial" w:cs="Arial"/>
        <w:color w:val="000000"/>
        <w:shd w:val="clear" w:color="auto" w:fill="FFFFFF"/>
      </w:rPr>
      <w:t>  </w:t>
    </w:r>
    <w:r w:rsidR="00A6273E">
      <w:rPr>
        <w:rFonts w:ascii="Arial" w:hAnsi="Arial" w:cs="Arial"/>
        <w:noProof/>
        <w:color w:val="000000"/>
        <w:shd w:val="clear" w:color="auto" w:fill="FFFFFF"/>
      </w:rPr>
      <w:drawing>
        <wp:inline distT="0" distB="0" distL="0" distR="0" wp14:anchorId="656D0250" wp14:editId="4AB6883D">
          <wp:extent cx="1612919" cy="923199"/>
          <wp:effectExtent l="0" t="0" r="0" b="0"/>
          <wp:docPr id="39" name="Picture 3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5211" cy="935959"/>
                  </a:xfrm>
                  <a:prstGeom prst="rect">
                    <a:avLst/>
                  </a:prstGeom>
                </pic:spPr>
              </pic:pic>
            </a:graphicData>
          </a:graphic>
        </wp:inline>
      </w:drawing>
    </w:r>
    <w:r>
      <w:rPr>
        <w:rStyle w:val="normaltextrun"/>
        <w:rFonts w:ascii="Arial" w:hAnsi="Arial" w:cs="Arial"/>
        <w:color w:val="000000"/>
        <w:shd w:val="clear" w:color="auto" w:fill="FFFFFF"/>
      </w:rPr>
      <w:t>                                                     </w:t>
    </w:r>
    <w:r w:rsidR="00B55C89">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                 </w:t>
    </w:r>
    <w:r w:rsidR="00B55C89" w:rsidRPr="00B55C89">
      <w:rPr>
        <w:rStyle w:val="normaltextrun"/>
        <w:rFonts w:ascii="Arial" w:hAnsi="Arial" w:cs="Arial"/>
        <w:noProof/>
        <w:color w:val="000000"/>
        <w:shd w:val="clear" w:color="auto" w:fill="FFFFFF"/>
      </w:rPr>
      <w:drawing>
        <wp:inline distT="0" distB="0" distL="0" distR="0" wp14:anchorId="341C4A78" wp14:editId="3C61A321">
          <wp:extent cx="1062990" cy="1153196"/>
          <wp:effectExtent l="0" t="0" r="3810" b="889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75004" cy="11662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40D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6003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ECFA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9635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1EA9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1EEA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7CA8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B4EC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1A7E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3AAD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C6BAB"/>
    <w:multiLevelType w:val="hybridMultilevel"/>
    <w:tmpl w:val="850A2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1C4DEA"/>
    <w:multiLevelType w:val="hybridMultilevel"/>
    <w:tmpl w:val="87C870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17050E"/>
    <w:multiLevelType w:val="hybridMultilevel"/>
    <w:tmpl w:val="4B1E1F7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3034F0"/>
    <w:multiLevelType w:val="hybridMultilevel"/>
    <w:tmpl w:val="5062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34569E"/>
    <w:multiLevelType w:val="hybridMultilevel"/>
    <w:tmpl w:val="791C8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C00468"/>
    <w:multiLevelType w:val="hybridMultilevel"/>
    <w:tmpl w:val="7B5C1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E12863"/>
    <w:multiLevelType w:val="hybridMultilevel"/>
    <w:tmpl w:val="361673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CF3E04"/>
    <w:multiLevelType w:val="hybridMultilevel"/>
    <w:tmpl w:val="E3B8D0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B05EE6"/>
    <w:multiLevelType w:val="hybridMultilevel"/>
    <w:tmpl w:val="AC98DA78"/>
    <w:lvl w:ilvl="0" w:tplc="C4822CEC">
      <w:start w:val="1"/>
      <w:numFmt w:val="bullet"/>
      <w:lvlText w:val="-"/>
      <w:lvlJc w:val="left"/>
      <w:pPr>
        <w:ind w:left="720" w:hanging="360"/>
      </w:pPr>
      <w:rPr>
        <w:rFonts w:ascii="Calibri" w:hAnsi="Calibri" w:hint="default"/>
      </w:rPr>
    </w:lvl>
    <w:lvl w:ilvl="1" w:tplc="AA2CDCBE">
      <w:start w:val="1"/>
      <w:numFmt w:val="bullet"/>
      <w:lvlText w:val="o"/>
      <w:lvlJc w:val="left"/>
      <w:pPr>
        <w:ind w:left="1440" w:hanging="360"/>
      </w:pPr>
      <w:rPr>
        <w:rFonts w:ascii="Courier New" w:hAnsi="Courier New" w:hint="default"/>
      </w:rPr>
    </w:lvl>
    <w:lvl w:ilvl="2" w:tplc="F5E2A384">
      <w:start w:val="1"/>
      <w:numFmt w:val="bullet"/>
      <w:lvlText w:val=""/>
      <w:lvlJc w:val="left"/>
      <w:pPr>
        <w:ind w:left="2160" w:hanging="360"/>
      </w:pPr>
      <w:rPr>
        <w:rFonts w:ascii="Wingdings" w:hAnsi="Wingdings" w:hint="default"/>
      </w:rPr>
    </w:lvl>
    <w:lvl w:ilvl="3" w:tplc="7A02149A">
      <w:start w:val="1"/>
      <w:numFmt w:val="bullet"/>
      <w:lvlText w:val=""/>
      <w:lvlJc w:val="left"/>
      <w:pPr>
        <w:ind w:left="2880" w:hanging="360"/>
      </w:pPr>
      <w:rPr>
        <w:rFonts w:ascii="Symbol" w:hAnsi="Symbol" w:hint="default"/>
      </w:rPr>
    </w:lvl>
    <w:lvl w:ilvl="4" w:tplc="B7BE76D8">
      <w:start w:val="1"/>
      <w:numFmt w:val="bullet"/>
      <w:lvlText w:val="o"/>
      <w:lvlJc w:val="left"/>
      <w:pPr>
        <w:ind w:left="3600" w:hanging="360"/>
      </w:pPr>
      <w:rPr>
        <w:rFonts w:ascii="Courier New" w:hAnsi="Courier New" w:hint="default"/>
      </w:rPr>
    </w:lvl>
    <w:lvl w:ilvl="5" w:tplc="BF48AF10">
      <w:start w:val="1"/>
      <w:numFmt w:val="bullet"/>
      <w:lvlText w:val=""/>
      <w:lvlJc w:val="left"/>
      <w:pPr>
        <w:ind w:left="4320" w:hanging="360"/>
      </w:pPr>
      <w:rPr>
        <w:rFonts w:ascii="Wingdings" w:hAnsi="Wingdings" w:hint="default"/>
      </w:rPr>
    </w:lvl>
    <w:lvl w:ilvl="6" w:tplc="70DAD806">
      <w:start w:val="1"/>
      <w:numFmt w:val="bullet"/>
      <w:lvlText w:val=""/>
      <w:lvlJc w:val="left"/>
      <w:pPr>
        <w:ind w:left="5040" w:hanging="360"/>
      </w:pPr>
      <w:rPr>
        <w:rFonts w:ascii="Symbol" w:hAnsi="Symbol" w:hint="default"/>
      </w:rPr>
    </w:lvl>
    <w:lvl w:ilvl="7" w:tplc="D71E46CE">
      <w:start w:val="1"/>
      <w:numFmt w:val="bullet"/>
      <w:lvlText w:val="o"/>
      <w:lvlJc w:val="left"/>
      <w:pPr>
        <w:ind w:left="5760" w:hanging="360"/>
      </w:pPr>
      <w:rPr>
        <w:rFonts w:ascii="Courier New" w:hAnsi="Courier New" w:hint="default"/>
      </w:rPr>
    </w:lvl>
    <w:lvl w:ilvl="8" w:tplc="D3889212">
      <w:start w:val="1"/>
      <w:numFmt w:val="bullet"/>
      <w:lvlText w:val=""/>
      <w:lvlJc w:val="left"/>
      <w:pPr>
        <w:ind w:left="6480" w:hanging="360"/>
      </w:pPr>
      <w:rPr>
        <w:rFonts w:ascii="Wingdings" w:hAnsi="Wingdings" w:hint="default"/>
      </w:rPr>
    </w:lvl>
  </w:abstractNum>
  <w:abstractNum w:abstractNumId="19" w15:restartNumberingAfterBreak="0">
    <w:nsid w:val="2FFC0938"/>
    <w:multiLevelType w:val="hybridMultilevel"/>
    <w:tmpl w:val="99B8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FA3814"/>
    <w:multiLevelType w:val="hybridMultilevel"/>
    <w:tmpl w:val="1884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F63F66"/>
    <w:multiLevelType w:val="hybridMultilevel"/>
    <w:tmpl w:val="D4984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FC31E2"/>
    <w:multiLevelType w:val="hybridMultilevel"/>
    <w:tmpl w:val="CAB63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137996"/>
    <w:multiLevelType w:val="hybridMultilevel"/>
    <w:tmpl w:val="7F74EE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403EB1"/>
    <w:multiLevelType w:val="hybridMultilevel"/>
    <w:tmpl w:val="BD04D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A068F5"/>
    <w:multiLevelType w:val="hybridMultilevel"/>
    <w:tmpl w:val="9EEEC02E"/>
    <w:lvl w:ilvl="0" w:tplc="08090001">
      <w:start w:val="1"/>
      <w:numFmt w:val="bullet"/>
      <w:lvlText w:val=""/>
      <w:lvlJc w:val="left"/>
      <w:pPr>
        <w:ind w:left="720" w:hanging="360"/>
      </w:pPr>
      <w:rPr>
        <w:rFonts w:ascii="Symbol" w:hAnsi="Symbol" w:hint="default"/>
      </w:rPr>
    </w:lvl>
    <w:lvl w:ilvl="1" w:tplc="AA2CDCBE">
      <w:start w:val="1"/>
      <w:numFmt w:val="bullet"/>
      <w:lvlText w:val="o"/>
      <w:lvlJc w:val="left"/>
      <w:pPr>
        <w:ind w:left="1440" w:hanging="360"/>
      </w:pPr>
      <w:rPr>
        <w:rFonts w:ascii="Courier New" w:hAnsi="Courier New" w:hint="default"/>
      </w:rPr>
    </w:lvl>
    <w:lvl w:ilvl="2" w:tplc="F5E2A384">
      <w:start w:val="1"/>
      <w:numFmt w:val="bullet"/>
      <w:lvlText w:val=""/>
      <w:lvlJc w:val="left"/>
      <w:pPr>
        <w:ind w:left="2160" w:hanging="360"/>
      </w:pPr>
      <w:rPr>
        <w:rFonts w:ascii="Wingdings" w:hAnsi="Wingdings" w:hint="default"/>
      </w:rPr>
    </w:lvl>
    <w:lvl w:ilvl="3" w:tplc="7A02149A">
      <w:start w:val="1"/>
      <w:numFmt w:val="bullet"/>
      <w:lvlText w:val=""/>
      <w:lvlJc w:val="left"/>
      <w:pPr>
        <w:ind w:left="2880" w:hanging="360"/>
      </w:pPr>
      <w:rPr>
        <w:rFonts w:ascii="Symbol" w:hAnsi="Symbol" w:hint="default"/>
      </w:rPr>
    </w:lvl>
    <w:lvl w:ilvl="4" w:tplc="B7BE76D8">
      <w:start w:val="1"/>
      <w:numFmt w:val="bullet"/>
      <w:lvlText w:val="o"/>
      <w:lvlJc w:val="left"/>
      <w:pPr>
        <w:ind w:left="3600" w:hanging="360"/>
      </w:pPr>
      <w:rPr>
        <w:rFonts w:ascii="Courier New" w:hAnsi="Courier New" w:hint="default"/>
      </w:rPr>
    </w:lvl>
    <w:lvl w:ilvl="5" w:tplc="BF48AF10">
      <w:start w:val="1"/>
      <w:numFmt w:val="bullet"/>
      <w:lvlText w:val=""/>
      <w:lvlJc w:val="left"/>
      <w:pPr>
        <w:ind w:left="4320" w:hanging="360"/>
      </w:pPr>
      <w:rPr>
        <w:rFonts w:ascii="Wingdings" w:hAnsi="Wingdings" w:hint="default"/>
      </w:rPr>
    </w:lvl>
    <w:lvl w:ilvl="6" w:tplc="70DAD806">
      <w:start w:val="1"/>
      <w:numFmt w:val="bullet"/>
      <w:lvlText w:val=""/>
      <w:lvlJc w:val="left"/>
      <w:pPr>
        <w:ind w:left="5040" w:hanging="360"/>
      </w:pPr>
      <w:rPr>
        <w:rFonts w:ascii="Symbol" w:hAnsi="Symbol" w:hint="default"/>
      </w:rPr>
    </w:lvl>
    <w:lvl w:ilvl="7" w:tplc="D71E46CE">
      <w:start w:val="1"/>
      <w:numFmt w:val="bullet"/>
      <w:lvlText w:val="o"/>
      <w:lvlJc w:val="left"/>
      <w:pPr>
        <w:ind w:left="5760" w:hanging="360"/>
      </w:pPr>
      <w:rPr>
        <w:rFonts w:ascii="Courier New" w:hAnsi="Courier New" w:hint="default"/>
      </w:rPr>
    </w:lvl>
    <w:lvl w:ilvl="8" w:tplc="D3889212">
      <w:start w:val="1"/>
      <w:numFmt w:val="bullet"/>
      <w:lvlText w:val=""/>
      <w:lvlJc w:val="left"/>
      <w:pPr>
        <w:ind w:left="6480" w:hanging="360"/>
      </w:pPr>
      <w:rPr>
        <w:rFonts w:ascii="Wingdings" w:hAnsi="Wingdings" w:hint="default"/>
      </w:rPr>
    </w:lvl>
  </w:abstractNum>
  <w:abstractNum w:abstractNumId="26" w15:restartNumberingAfterBreak="0">
    <w:nsid w:val="78BE6B64"/>
    <w:multiLevelType w:val="hybridMultilevel"/>
    <w:tmpl w:val="6082D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8524A3"/>
    <w:multiLevelType w:val="hybridMultilevel"/>
    <w:tmpl w:val="84B822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100B93"/>
    <w:multiLevelType w:val="hybridMultilevel"/>
    <w:tmpl w:val="4E6A89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67303589">
    <w:abstractNumId w:val="18"/>
  </w:num>
  <w:num w:numId="2" w16cid:durableId="1972056888">
    <w:abstractNumId w:val="16"/>
  </w:num>
  <w:num w:numId="3" w16cid:durableId="632488303">
    <w:abstractNumId w:val="23"/>
  </w:num>
  <w:num w:numId="4" w16cid:durableId="2019455661">
    <w:abstractNumId w:val="27"/>
  </w:num>
  <w:num w:numId="5" w16cid:durableId="774708794">
    <w:abstractNumId w:val="28"/>
  </w:num>
  <w:num w:numId="6" w16cid:durableId="1830247561">
    <w:abstractNumId w:val="11"/>
  </w:num>
  <w:num w:numId="7" w16cid:durableId="1189179180">
    <w:abstractNumId w:val="10"/>
  </w:num>
  <w:num w:numId="8" w16cid:durableId="69432453">
    <w:abstractNumId w:val="20"/>
  </w:num>
  <w:num w:numId="9" w16cid:durableId="1092359117">
    <w:abstractNumId w:val="17"/>
  </w:num>
  <w:num w:numId="10" w16cid:durableId="1246499942">
    <w:abstractNumId w:val="12"/>
  </w:num>
  <w:num w:numId="11" w16cid:durableId="1990207540">
    <w:abstractNumId w:val="21"/>
  </w:num>
  <w:num w:numId="12" w16cid:durableId="2017684926">
    <w:abstractNumId w:val="13"/>
  </w:num>
  <w:num w:numId="13" w16cid:durableId="1797790361">
    <w:abstractNumId w:val="9"/>
  </w:num>
  <w:num w:numId="14" w16cid:durableId="1004355292">
    <w:abstractNumId w:val="7"/>
  </w:num>
  <w:num w:numId="15" w16cid:durableId="1136802339">
    <w:abstractNumId w:val="6"/>
  </w:num>
  <w:num w:numId="16" w16cid:durableId="957301134">
    <w:abstractNumId w:val="5"/>
  </w:num>
  <w:num w:numId="17" w16cid:durableId="1310862089">
    <w:abstractNumId w:val="4"/>
  </w:num>
  <w:num w:numId="18" w16cid:durableId="1385642267">
    <w:abstractNumId w:val="8"/>
  </w:num>
  <w:num w:numId="19" w16cid:durableId="1326519773">
    <w:abstractNumId w:val="3"/>
  </w:num>
  <w:num w:numId="20" w16cid:durableId="1076704205">
    <w:abstractNumId w:val="2"/>
  </w:num>
  <w:num w:numId="21" w16cid:durableId="842014649">
    <w:abstractNumId w:val="1"/>
  </w:num>
  <w:num w:numId="22" w16cid:durableId="1991787165">
    <w:abstractNumId w:val="0"/>
  </w:num>
  <w:num w:numId="23" w16cid:durableId="1383479568">
    <w:abstractNumId w:val="15"/>
  </w:num>
  <w:num w:numId="24" w16cid:durableId="476343777">
    <w:abstractNumId w:val="25"/>
  </w:num>
  <w:num w:numId="25" w16cid:durableId="836189345">
    <w:abstractNumId w:val="22"/>
  </w:num>
  <w:num w:numId="26" w16cid:durableId="1575312486">
    <w:abstractNumId w:val="14"/>
  </w:num>
  <w:num w:numId="27" w16cid:durableId="1145584553">
    <w:abstractNumId w:val="26"/>
  </w:num>
  <w:num w:numId="28" w16cid:durableId="385446920">
    <w:abstractNumId w:val="19"/>
  </w:num>
  <w:num w:numId="29" w16cid:durableId="36008741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78"/>
    <w:rsid w:val="00001932"/>
    <w:rsid w:val="00011420"/>
    <w:rsid w:val="00013EB6"/>
    <w:rsid w:val="00026428"/>
    <w:rsid w:val="00026A11"/>
    <w:rsid w:val="000448CC"/>
    <w:rsid w:val="0006247C"/>
    <w:rsid w:val="00066E61"/>
    <w:rsid w:val="000746BB"/>
    <w:rsid w:val="0007503B"/>
    <w:rsid w:val="000751AD"/>
    <w:rsid w:val="000772FF"/>
    <w:rsid w:val="000803CD"/>
    <w:rsid w:val="00080DA3"/>
    <w:rsid w:val="00085D3B"/>
    <w:rsid w:val="00091D4D"/>
    <w:rsid w:val="000A1145"/>
    <w:rsid w:val="000A29D4"/>
    <w:rsid w:val="000A4D5B"/>
    <w:rsid w:val="000B796E"/>
    <w:rsid w:val="000D650F"/>
    <w:rsid w:val="000E4831"/>
    <w:rsid w:val="000E7BE6"/>
    <w:rsid w:val="00130D18"/>
    <w:rsid w:val="00172387"/>
    <w:rsid w:val="00177248"/>
    <w:rsid w:val="001CBB74"/>
    <w:rsid w:val="001D192F"/>
    <w:rsid w:val="001F3520"/>
    <w:rsid w:val="00213BB5"/>
    <w:rsid w:val="00230400"/>
    <w:rsid w:val="0023069E"/>
    <w:rsid w:val="00244041"/>
    <w:rsid w:val="00245C2A"/>
    <w:rsid w:val="00246060"/>
    <w:rsid w:val="0024693E"/>
    <w:rsid w:val="00250570"/>
    <w:rsid w:val="002548C4"/>
    <w:rsid w:val="00255A4B"/>
    <w:rsid w:val="002561BB"/>
    <w:rsid w:val="00260B5A"/>
    <w:rsid w:val="00267AD5"/>
    <w:rsid w:val="002745A4"/>
    <w:rsid w:val="00275A6C"/>
    <w:rsid w:val="00277153"/>
    <w:rsid w:val="00277243"/>
    <w:rsid w:val="0027760E"/>
    <w:rsid w:val="00295EF3"/>
    <w:rsid w:val="002A1D44"/>
    <w:rsid w:val="002C0238"/>
    <w:rsid w:val="002C3D8F"/>
    <w:rsid w:val="002C7067"/>
    <w:rsid w:val="002D7B51"/>
    <w:rsid w:val="002E3286"/>
    <w:rsid w:val="002F0990"/>
    <w:rsid w:val="002F45FF"/>
    <w:rsid w:val="00310539"/>
    <w:rsid w:val="0031716D"/>
    <w:rsid w:val="0032041B"/>
    <w:rsid w:val="00322D81"/>
    <w:rsid w:val="00322FCF"/>
    <w:rsid w:val="00324F2F"/>
    <w:rsid w:val="00330B85"/>
    <w:rsid w:val="0036365C"/>
    <w:rsid w:val="00364A1D"/>
    <w:rsid w:val="00377346"/>
    <w:rsid w:val="00377389"/>
    <w:rsid w:val="0038750A"/>
    <w:rsid w:val="00390831"/>
    <w:rsid w:val="003F29AD"/>
    <w:rsid w:val="003F6E49"/>
    <w:rsid w:val="00404B7F"/>
    <w:rsid w:val="004052C0"/>
    <w:rsid w:val="00405D09"/>
    <w:rsid w:val="004175DE"/>
    <w:rsid w:val="00420C20"/>
    <w:rsid w:val="004369B9"/>
    <w:rsid w:val="00441751"/>
    <w:rsid w:val="0046002E"/>
    <w:rsid w:val="004750AC"/>
    <w:rsid w:val="00476083"/>
    <w:rsid w:val="00482FA6"/>
    <w:rsid w:val="00495C0C"/>
    <w:rsid w:val="004A6DAF"/>
    <w:rsid w:val="004A70A4"/>
    <w:rsid w:val="004B0C18"/>
    <w:rsid w:val="004C0317"/>
    <w:rsid w:val="004C2CBD"/>
    <w:rsid w:val="004D429C"/>
    <w:rsid w:val="004D5492"/>
    <w:rsid w:val="004E44A6"/>
    <w:rsid w:val="004F1BE1"/>
    <w:rsid w:val="004F5103"/>
    <w:rsid w:val="005053F3"/>
    <w:rsid w:val="00521D45"/>
    <w:rsid w:val="005222C9"/>
    <w:rsid w:val="00535E95"/>
    <w:rsid w:val="0054153A"/>
    <w:rsid w:val="0054367C"/>
    <w:rsid w:val="0054514E"/>
    <w:rsid w:val="005533DC"/>
    <w:rsid w:val="0058593F"/>
    <w:rsid w:val="00597189"/>
    <w:rsid w:val="005A0868"/>
    <w:rsid w:val="005D3877"/>
    <w:rsid w:val="005D43E1"/>
    <w:rsid w:val="00623A25"/>
    <w:rsid w:val="00631EBB"/>
    <w:rsid w:val="00633796"/>
    <w:rsid w:val="006417D2"/>
    <w:rsid w:val="00642072"/>
    <w:rsid w:val="00646C4E"/>
    <w:rsid w:val="00653197"/>
    <w:rsid w:val="006614ED"/>
    <w:rsid w:val="00682B17"/>
    <w:rsid w:val="006A5723"/>
    <w:rsid w:val="006A5921"/>
    <w:rsid w:val="006C3DFE"/>
    <w:rsid w:val="006D6CB2"/>
    <w:rsid w:val="007059AF"/>
    <w:rsid w:val="007112B4"/>
    <w:rsid w:val="00715525"/>
    <w:rsid w:val="007256CC"/>
    <w:rsid w:val="00737A8A"/>
    <w:rsid w:val="00763113"/>
    <w:rsid w:val="007A033F"/>
    <w:rsid w:val="007A3790"/>
    <w:rsid w:val="007A47E8"/>
    <w:rsid w:val="007B06D3"/>
    <w:rsid w:val="007C593A"/>
    <w:rsid w:val="007E4A01"/>
    <w:rsid w:val="0080087C"/>
    <w:rsid w:val="008062D2"/>
    <w:rsid w:val="00812F1D"/>
    <w:rsid w:val="00823F16"/>
    <w:rsid w:val="008311C9"/>
    <w:rsid w:val="00831A9A"/>
    <w:rsid w:val="00831BD3"/>
    <w:rsid w:val="0083516E"/>
    <w:rsid w:val="00837274"/>
    <w:rsid w:val="0083753D"/>
    <w:rsid w:val="00842EEC"/>
    <w:rsid w:val="0084605F"/>
    <w:rsid w:val="00850817"/>
    <w:rsid w:val="00862D09"/>
    <w:rsid w:val="00865601"/>
    <w:rsid w:val="00871CC5"/>
    <w:rsid w:val="0087502C"/>
    <w:rsid w:val="008806EF"/>
    <w:rsid w:val="008827B2"/>
    <w:rsid w:val="00885ADA"/>
    <w:rsid w:val="00891D1A"/>
    <w:rsid w:val="0089688F"/>
    <w:rsid w:val="008B2370"/>
    <w:rsid w:val="008B3D56"/>
    <w:rsid w:val="008B590A"/>
    <w:rsid w:val="008C07CE"/>
    <w:rsid w:val="008C7AF7"/>
    <w:rsid w:val="008D200B"/>
    <w:rsid w:val="008D281F"/>
    <w:rsid w:val="008D4033"/>
    <w:rsid w:val="008E5460"/>
    <w:rsid w:val="008F1C4E"/>
    <w:rsid w:val="008F2971"/>
    <w:rsid w:val="008F4619"/>
    <w:rsid w:val="008F6149"/>
    <w:rsid w:val="0090370E"/>
    <w:rsid w:val="00904D59"/>
    <w:rsid w:val="009176BC"/>
    <w:rsid w:val="00922376"/>
    <w:rsid w:val="00966676"/>
    <w:rsid w:val="00973DEB"/>
    <w:rsid w:val="00974F56"/>
    <w:rsid w:val="009843F2"/>
    <w:rsid w:val="00987FAD"/>
    <w:rsid w:val="00991757"/>
    <w:rsid w:val="00991EC9"/>
    <w:rsid w:val="0099233E"/>
    <w:rsid w:val="009A3C28"/>
    <w:rsid w:val="009B1DB4"/>
    <w:rsid w:val="009B4523"/>
    <w:rsid w:val="009C1DFC"/>
    <w:rsid w:val="009C6E0A"/>
    <w:rsid w:val="009E3D6E"/>
    <w:rsid w:val="009F1054"/>
    <w:rsid w:val="009F32B8"/>
    <w:rsid w:val="009F53F3"/>
    <w:rsid w:val="00A02E86"/>
    <w:rsid w:val="00A04136"/>
    <w:rsid w:val="00A053C9"/>
    <w:rsid w:val="00A1048E"/>
    <w:rsid w:val="00A1062F"/>
    <w:rsid w:val="00A13F2A"/>
    <w:rsid w:val="00A21F46"/>
    <w:rsid w:val="00A274DD"/>
    <w:rsid w:val="00A321F4"/>
    <w:rsid w:val="00A57A56"/>
    <w:rsid w:val="00A6096F"/>
    <w:rsid w:val="00A6273E"/>
    <w:rsid w:val="00A75978"/>
    <w:rsid w:val="00A90AD9"/>
    <w:rsid w:val="00A91A3E"/>
    <w:rsid w:val="00A952EC"/>
    <w:rsid w:val="00AB5EF9"/>
    <w:rsid w:val="00AB6AA3"/>
    <w:rsid w:val="00AC3A25"/>
    <w:rsid w:val="00AC6C38"/>
    <w:rsid w:val="00AD6FD2"/>
    <w:rsid w:val="00AE4DE3"/>
    <w:rsid w:val="00AF0F84"/>
    <w:rsid w:val="00AF63EA"/>
    <w:rsid w:val="00B37CAF"/>
    <w:rsid w:val="00B405CC"/>
    <w:rsid w:val="00B47525"/>
    <w:rsid w:val="00B50AE2"/>
    <w:rsid w:val="00B518BB"/>
    <w:rsid w:val="00B54DF7"/>
    <w:rsid w:val="00B55C89"/>
    <w:rsid w:val="00B61669"/>
    <w:rsid w:val="00B63B65"/>
    <w:rsid w:val="00B71651"/>
    <w:rsid w:val="00B8653C"/>
    <w:rsid w:val="00B91160"/>
    <w:rsid w:val="00B9149B"/>
    <w:rsid w:val="00BC02BE"/>
    <w:rsid w:val="00BC39E3"/>
    <w:rsid w:val="00BD2F57"/>
    <w:rsid w:val="00C14641"/>
    <w:rsid w:val="00C1550A"/>
    <w:rsid w:val="00C2626B"/>
    <w:rsid w:val="00C41818"/>
    <w:rsid w:val="00C538D4"/>
    <w:rsid w:val="00C61343"/>
    <w:rsid w:val="00C64CEA"/>
    <w:rsid w:val="00C8142F"/>
    <w:rsid w:val="00C814E4"/>
    <w:rsid w:val="00C90176"/>
    <w:rsid w:val="00C914E0"/>
    <w:rsid w:val="00C9339A"/>
    <w:rsid w:val="00CB32BC"/>
    <w:rsid w:val="00CB49F2"/>
    <w:rsid w:val="00CB76AA"/>
    <w:rsid w:val="00CD50D3"/>
    <w:rsid w:val="00CF4711"/>
    <w:rsid w:val="00D040AB"/>
    <w:rsid w:val="00D1314D"/>
    <w:rsid w:val="00D14928"/>
    <w:rsid w:val="00D329EA"/>
    <w:rsid w:val="00D4114E"/>
    <w:rsid w:val="00D523CC"/>
    <w:rsid w:val="00D52D3D"/>
    <w:rsid w:val="00D62B35"/>
    <w:rsid w:val="00D92078"/>
    <w:rsid w:val="00DA3CF7"/>
    <w:rsid w:val="00DA66C4"/>
    <w:rsid w:val="00DA6F4C"/>
    <w:rsid w:val="00DB50C2"/>
    <w:rsid w:val="00DB69D3"/>
    <w:rsid w:val="00DC4175"/>
    <w:rsid w:val="00DC5E69"/>
    <w:rsid w:val="00DC6663"/>
    <w:rsid w:val="00DD1E39"/>
    <w:rsid w:val="00DE2357"/>
    <w:rsid w:val="00DE5B83"/>
    <w:rsid w:val="00DF4676"/>
    <w:rsid w:val="00DF4D7D"/>
    <w:rsid w:val="00E036A0"/>
    <w:rsid w:val="00E1424F"/>
    <w:rsid w:val="00E15936"/>
    <w:rsid w:val="00E3408A"/>
    <w:rsid w:val="00E64E5E"/>
    <w:rsid w:val="00E71108"/>
    <w:rsid w:val="00E76754"/>
    <w:rsid w:val="00E85AC2"/>
    <w:rsid w:val="00E863EA"/>
    <w:rsid w:val="00E8649B"/>
    <w:rsid w:val="00E86F4C"/>
    <w:rsid w:val="00E91BE2"/>
    <w:rsid w:val="00E92496"/>
    <w:rsid w:val="00E94C24"/>
    <w:rsid w:val="00E955BB"/>
    <w:rsid w:val="00EA6DCC"/>
    <w:rsid w:val="00EC03F9"/>
    <w:rsid w:val="00EC0647"/>
    <w:rsid w:val="00EC5497"/>
    <w:rsid w:val="00ED0017"/>
    <w:rsid w:val="00ED28B3"/>
    <w:rsid w:val="00ED3639"/>
    <w:rsid w:val="00EE2DCB"/>
    <w:rsid w:val="00EE3782"/>
    <w:rsid w:val="00EE6BE4"/>
    <w:rsid w:val="00F04EE0"/>
    <w:rsid w:val="00F13581"/>
    <w:rsid w:val="00F15770"/>
    <w:rsid w:val="00F20D53"/>
    <w:rsid w:val="00F21B8A"/>
    <w:rsid w:val="00F25AA4"/>
    <w:rsid w:val="00F27E1A"/>
    <w:rsid w:val="00F4385F"/>
    <w:rsid w:val="00F55FB7"/>
    <w:rsid w:val="00F57198"/>
    <w:rsid w:val="00F57868"/>
    <w:rsid w:val="00F812D8"/>
    <w:rsid w:val="00F836B0"/>
    <w:rsid w:val="00FA470E"/>
    <w:rsid w:val="00FA5719"/>
    <w:rsid w:val="00FB065C"/>
    <w:rsid w:val="00FB0E5E"/>
    <w:rsid w:val="00FB2340"/>
    <w:rsid w:val="00FB5CE2"/>
    <w:rsid w:val="00FC3D23"/>
    <w:rsid w:val="00FC7D2F"/>
    <w:rsid w:val="0136F57A"/>
    <w:rsid w:val="034C9AE0"/>
    <w:rsid w:val="03EF5BBF"/>
    <w:rsid w:val="040F4076"/>
    <w:rsid w:val="0449E101"/>
    <w:rsid w:val="0492CDC5"/>
    <w:rsid w:val="0526E184"/>
    <w:rsid w:val="058B2C20"/>
    <w:rsid w:val="061EC3FC"/>
    <w:rsid w:val="07111937"/>
    <w:rsid w:val="07CD3584"/>
    <w:rsid w:val="08C21793"/>
    <w:rsid w:val="09C4600E"/>
    <w:rsid w:val="09F4BF39"/>
    <w:rsid w:val="0A1FDE9B"/>
    <w:rsid w:val="0AB63A67"/>
    <w:rsid w:val="0AEB8C66"/>
    <w:rsid w:val="0B197869"/>
    <w:rsid w:val="0BB0B023"/>
    <w:rsid w:val="0BE14547"/>
    <w:rsid w:val="0C885342"/>
    <w:rsid w:val="0DEDDB29"/>
    <w:rsid w:val="0E860C2D"/>
    <w:rsid w:val="0E9725FB"/>
    <w:rsid w:val="0F158297"/>
    <w:rsid w:val="0F2AEB29"/>
    <w:rsid w:val="0F8E9DB4"/>
    <w:rsid w:val="101CE29F"/>
    <w:rsid w:val="103188A4"/>
    <w:rsid w:val="1066F104"/>
    <w:rsid w:val="1075F7C2"/>
    <w:rsid w:val="1091A9D4"/>
    <w:rsid w:val="10B8E08C"/>
    <w:rsid w:val="111C1B0D"/>
    <w:rsid w:val="111F13BC"/>
    <w:rsid w:val="11BDACEF"/>
    <w:rsid w:val="12696E6C"/>
    <w:rsid w:val="134B810B"/>
    <w:rsid w:val="136DF306"/>
    <w:rsid w:val="139A3124"/>
    <w:rsid w:val="14ABAD83"/>
    <w:rsid w:val="14BD6094"/>
    <w:rsid w:val="159C58AF"/>
    <w:rsid w:val="15EFC645"/>
    <w:rsid w:val="160D3F7F"/>
    <w:rsid w:val="164C434B"/>
    <w:rsid w:val="16CA5D14"/>
    <w:rsid w:val="1717B4E9"/>
    <w:rsid w:val="17D64C44"/>
    <w:rsid w:val="18829E90"/>
    <w:rsid w:val="191ABF72"/>
    <w:rsid w:val="19989929"/>
    <w:rsid w:val="1A22E7ED"/>
    <w:rsid w:val="1A7E48C7"/>
    <w:rsid w:val="1B7AB2AE"/>
    <w:rsid w:val="1D33841A"/>
    <w:rsid w:val="1D9FDA15"/>
    <w:rsid w:val="1E7A8278"/>
    <w:rsid w:val="1F33028E"/>
    <w:rsid w:val="2039CF24"/>
    <w:rsid w:val="21BE9D27"/>
    <w:rsid w:val="251F707C"/>
    <w:rsid w:val="2527BB27"/>
    <w:rsid w:val="25472AEB"/>
    <w:rsid w:val="25FE0874"/>
    <w:rsid w:val="274CE970"/>
    <w:rsid w:val="283AFFA3"/>
    <w:rsid w:val="28734A77"/>
    <w:rsid w:val="2873FB95"/>
    <w:rsid w:val="28DC1C10"/>
    <w:rsid w:val="29487E0D"/>
    <w:rsid w:val="29609543"/>
    <w:rsid w:val="299719B8"/>
    <w:rsid w:val="2B0D9868"/>
    <w:rsid w:val="2BD42DEF"/>
    <w:rsid w:val="2C97D9C7"/>
    <w:rsid w:val="2D7CEB15"/>
    <w:rsid w:val="2DE111F3"/>
    <w:rsid w:val="2E467720"/>
    <w:rsid w:val="2E583818"/>
    <w:rsid w:val="2EA0F6E6"/>
    <w:rsid w:val="2EF5341E"/>
    <w:rsid w:val="2FBC1F9B"/>
    <w:rsid w:val="30EFB9BA"/>
    <w:rsid w:val="3101E398"/>
    <w:rsid w:val="32102E97"/>
    <w:rsid w:val="32D8C366"/>
    <w:rsid w:val="335D8CBF"/>
    <w:rsid w:val="33E8BC1C"/>
    <w:rsid w:val="3459BA97"/>
    <w:rsid w:val="34C04890"/>
    <w:rsid w:val="34E034C3"/>
    <w:rsid w:val="36316702"/>
    <w:rsid w:val="36881A03"/>
    <w:rsid w:val="36DF4F53"/>
    <w:rsid w:val="3707BCBE"/>
    <w:rsid w:val="387B1FB4"/>
    <w:rsid w:val="38CED253"/>
    <w:rsid w:val="39A9F6CD"/>
    <w:rsid w:val="3B049A3C"/>
    <w:rsid w:val="3BA7475E"/>
    <w:rsid w:val="3BB2C076"/>
    <w:rsid w:val="3C4FBDAC"/>
    <w:rsid w:val="3CCED60F"/>
    <w:rsid w:val="3CEB46A8"/>
    <w:rsid w:val="3D124BF2"/>
    <w:rsid w:val="3E2CEB36"/>
    <w:rsid w:val="3EB93846"/>
    <w:rsid w:val="3EBAD0A3"/>
    <w:rsid w:val="3F4C9E85"/>
    <w:rsid w:val="40FAEACB"/>
    <w:rsid w:val="4403BC90"/>
    <w:rsid w:val="458DAF06"/>
    <w:rsid w:val="45B7DF22"/>
    <w:rsid w:val="45EEA900"/>
    <w:rsid w:val="464F87E5"/>
    <w:rsid w:val="46C682D4"/>
    <w:rsid w:val="4743A7FA"/>
    <w:rsid w:val="474C757C"/>
    <w:rsid w:val="47EB5846"/>
    <w:rsid w:val="498728A7"/>
    <w:rsid w:val="49A5C60C"/>
    <w:rsid w:val="4A2883C8"/>
    <w:rsid w:val="4B8C6CF7"/>
    <w:rsid w:val="4BB2A70B"/>
    <w:rsid w:val="4D0957F8"/>
    <w:rsid w:val="4D164111"/>
    <w:rsid w:val="4DC6EE8D"/>
    <w:rsid w:val="4E937604"/>
    <w:rsid w:val="4F534D93"/>
    <w:rsid w:val="4F6A01DD"/>
    <w:rsid w:val="50DFEB51"/>
    <w:rsid w:val="51CC6935"/>
    <w:rsid w:val="5312C05A"/>
    <w:rsid w:val="533B2DC5"/>
    <w:rsid w:val="546243DA"/>
    <w:rsid w:val="54C57DEC"/>
    <w:rsid w:val="54EC4F63"/>
    <w:rsid w:val="55285E34"/>
    <w:rsid w:val="555E8BAF"/>
    <w:rsid w:val="556DD5F7"/>
    <w:rsid w:val="5586F91A"/>
    <w:rsid w:val="56825D6D"/>
    <w:rsid w:val="56D486D4"/>
    <w:rsid w:val="580E9EE8"/>
    <w:rsid w:val="58548CD9"/>
    <w:rsid w:val="587F8323"/>
    <w:rsid w:val="589D799D"/>
    <w:rsid w:val="5908F6F0"/>
    <w:rsid w:val="5939A9C8"/>
    <w:rsid w:val="5971479D"/>
    <w:rsid w:val="59AA6F49"/>
    <w:rsid w:val="59F3C6EE"/>
    <w:rsid w:val="5A52E1CA"/>
    <w:rsid w:val="5A7FC927"/>
    <w:rsid w:val="5A96BB81"/>
    <w:rsid w:val="5B0AC276"/>
    <w:rsid w:val="5CC2378C"/>
    <w:rsid w:val="5D455087"/>
    <w:rsid w:val="5DCC78BD"/>
    <w:rsid w:val="5DD3A57C"/>
    <w:rsid w:val="5E73E86A"/>
    <w:rsid w:val="5E96218D"/>
    <w:rsid w:val="5EA10026"/>
    <w:rsid w:val="5F8067CC"/>
    <w:rsid w:val="5FF9D84E"/>
    <w:rsid w:val="606A86B1"/>
    <w:rsid w:val="608B5F6E"/>
    <w:rsid w:val="60B655C1"/>
    <w:rsid w:val="61250F5A"/>
    <w:rsid w:val="619FB2D0"/>
    <w:rsid w:val="62580A53"/>
    <w:rsid w:val="645D06DD"/>
    <w:rsid w:val="64DA7ECE"/>
    <w:rsid w:val="65F416B1"/>
    <w:rsid w:val="66308DB6"/>
    <w:rsid w:val="66528936"/>
    <w:rsid w:val="66B056BE"/>
    <w:rsid w:val="66F0FDAA"/>
    <w:rsid w:val="67111FBE"/>
    <w:rsid w:val="673ACA91"/>
    <w:rsid w:val="68270E10"/>
    <w:rsid w:val="683EE8BB"/>
    <w:rsid w:val="69AC8AD5"/>
    <w:rsid w:val="69B40BF8"/>
    <w:rsid w:val="6A8C9E37"/>
    <w:rsid w:val="6B6450FA"/>
    <w:rsid w:val="6B80B2FB"/>
    <w:rsid w:val="6B889454"/>
    <w:rsid w:val="6BAFC1AC"/>
    <w:rsid w:val="6C9A3C0C"/>
    <w:rsid w:val="6D6208EA"/>
    <w:rsid w:val="6DD88B57"/>
    <w:rsid w:val="6DE43EB9"/>
    <w:rsid w:val="6F18062D"/>
    <w:rsid w:val="6FA9DF74"/>
    <w:rsid w:val="7017E99E"/>
    <w:rsid w:val="7037C21D"/>
    <w:rsid w:val="71905CBB"/>
    <w:rsid w:val="71B0E474"/>
    <w:rsid w:val="71C8DF1D"/>
    <w:rsid w:val="74665349"/>
    <w:rsid w:val="7568B1DF"/>
    <w:rsid w:val="75C1E29A"/>
    <w:rsid w:val="761B635E"/>
    <w:rsid w:val="762C1B22"/>
    <w:rsid w:val="764FB56E"/>
    <w:rsid w:val="767359D7"/>
    <w:rsid w:val="767363E0"/>
    <w:rsid w:val="767E644A"/>
    <w:rsid w:val="775FAFE7"/>
    <w:rsid w:val="783D6E38"/>
    <w:rsid w:val="78482DB4"/>
    <w:rsid w:val="788922BE"/>
    <w:rsid w:val="78E3EC0A"/>
    <w:rsid w:val="7A03BC97"/>
    <w:rsid w:val="7A2561CB"/>
    <w:rsid w:val="7A49E0CD"/>
    <w:rsid w:val="7DF74316"/>
    <w:rsid w:val="7E3C58CA"/>
    <w:rsid w:val="7E49CB35"/>
    <w:rsid w:val="7EED8804"/>
    <w:rsid w:val="7F8D5F73"/>
    <w:rsid w:val="7FF588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A8CBA"/>
  <w15:chartTrackingRefBased/>
  <w15:docId w15:val="{6D539EAC-C2F1-4A84-B4E5-0B576E520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0D53"/>
    <w:rPr>
      <w:sz w:val="24"/>
      <w:szCs w:val="24"/>
      <w:lang w:val="en-GB" w:eastAsia="en-GB"/>
    </w:rPr>
  </w:style>
  <w:style w:type="paragraph" w:styleId="Heading1">
    <w:name w:val="heading 1"/>
    <w:basedOn w:val="Normal"/>
    <w:next w:val="Normal"/>
    <w:link w:val="Heading1Char"/>
    <w:qFormat/>
    <w:rsid w:val="000772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F20D5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1D4D"/>
    <w:rPr>
      <w:sz w:val="24"/>
      <w:szCs w:val="24"/>
      <w:lang w:val="en-GB" w:eastAsia="en-GB"/>
    </w:rPr>
  </w:style>
  <w:style w:type="paragraph" w:customStyle="1" w:styleId="Default">
    <w:name w:val="Default"/>
    <w:rsid w:val="00091D4D"/>
    <w:pPr>
      <w:autoSpaceDE w:val="0"/>
      <w:autoSpaceDN w:val="0"/>
      <w:adjustRightInd w:val="0"/>
    </w:pPr>
    <w:rPr>
      <w:rFonts w:ascii="Arial" w:eastAsia="Calibri" w:hAnsi="Arial" w:cs="Arial"/>
      <w:color w:val="000000"/>
      <w:sz w:val="24"/>
      <w:szCs w:val="24"/>
      <w:lang w:val="en-GB" w:eastAsia="en-US"/>
    </w:rPr>
  </w:style>
  <w:style w:type="paragraph" w:styleId="Header">
    <w:name w:val="header"/>
    <w:basedOn w:val="Normal"/>
    <w:link w:val="HeaderChar"/>
    <w:rsid w:val="00013EB6"/>
    <w:pPr>
      <w:tabs>
        <w:tab w:val="center" w:pos="4513"/>
        <w:tab w:val="right" w:pos="9026"/>
      </w:tabs>
    </w:pPr>
  </w:style>
  <w:style w:type="character" w:customStyle="1" w:styleId="HeaderChar">
    <w:name w:val="Header Char"/>
    <w:link w:val="Header"/>
    <w:rsid w:val="00013EB6"/>
    <w:rPr>
      <w:sz w:val="24"/>
      <w:szCs w:val="24"/>
    </w:rPr>
  </w:style>
  <w:style w:type="paragraph" w:styleId="Footer">
    <w:name w:val="footer"/>
    <w:basedOn w:val="Normal"/>
    <w:link w:val="FooterChar"/>
    <w:uiPriority w:val="99"/>
    <w:rsid w:val="00013EB6"/>
    <w:pPr>
      <w:tabs>
        <w:tab w:val="center" w:pos="4513"/>
        <w:tab w:val="right" w:pos="9026"/>
      </w:tabs>
    </w:pPr>
  </w:style>
  <w:style w:type="character" w:customStyle="1" w:styleId="FooterChar">
    <w:name w:val="Footer Char"/>
    <w:link w:val="Footer"/>
    <w:uiPriority w:val="99"/>
    <w:rsid w:val="00013EB6"/>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val="en-GB" w:eastAsia="en-GB"/>
    </w:rPr>
  </w:style>
  <w:style w:type="character" w:styleId="CommentReference">
    <w:name w:val="annotation reference"/>
    <w:basedOn w:val="DefaultParagraphFont"/>
    <w:rPr>
      <w:sz w:val="16"/>
      <w:szCs w:val="16"/>
    </w:rPr>
  </w:style>
  <w:style w:type="paragraph" w:styleId="BalloonText">
    <w:name w:val="Balloon Text"/>
    <w:basedOn w:val="Normal"/>
    <w:link w:val="BalloonTextChar"/>
    <w:semiHidden/>
    <w:unhideWhenUsed/>
    <w:rsid w:val="007A033F"/>
    <w:rPr>
      <w:rFonts w:ascii="Segoe UI" w:hAnsi="Segoe UI" w:cs="Segoe UI"/>
      <w:sz w:val="18"/>
      <w:szCs w:val="18"/>
    </w:rPr>
  </w:style>
  <w:style w:type="character" w:customStyle="1" w:styleId="BalloonTextChar">
    <w:name w:val="Balloon Text Char"/>
    <w:basedOn w:val="DefaultParagraphFont"/>
    <w:link w:val="BalloonText"/>
    <w:semiHidden/>
    <w:rsid w:val="007A033F"/>
    <w:rPr>
      <w:rFonts w:ascii="Segoe UI" w:hAnsi="Segoe UI" w:cs="Segoe UI"/>
      <w:sz w:val="18"/>
      <w:szCs w:val="18"/>
      <w:lang w:val="en-GB" w:eastAsia="en-GB"/>
    </w:rPr>
  </w:style>
  <w:style w:type="paragraph" w:styleId="CommentSubject">
    <w:name w:val="annotation subject"/>
    <w:basedOn w:val="CommentText"/>
    <w:next w:val="CommentText"/>
    <w:link w:val="CommentSubjectChar"/>
    <w:rsid w:val="0087502C"/>
    <w:rPr>
      <w:b/>
      <w:bCs/>
    </w:rPr>
  </w:style>
  <w:style w:type="character" w:customStyle="1" w:styleId="CommentSubjectChar">
    <w:name w:val="Comment Subject Char"/>
    <w:basedOn w:val="CommentTextChar"/>
    <w:link w:val="CommentSubject"/>
    <w:rsid w:val="0087502C"/>
    <w:rPr>
      <w:b/>
      <w:bCs/>
      <w:lang w:val="en-GB" w:eastAsia="en-GB"/>
    </w:rPr>
  </w:style>
  <w:style w:type="character" w:customStyle="1" w:styleId="Heading1Char">
    <w:name w:val="Heading 1 Char"/>
    <w:basedOn w:val="DefaultParagraphFont"/>
    <w:link w:val="Heading1"/>
    <w:rsid w:val="000772FF"/>
    <w:rPr>
      <w:rFonts w:asciiTheme="majorHAnsi" w:eastAsiaTheme="majorEastAsia" w:hAnsiTheme="majorHAnsi" w:cstheme="majorBidi"/>
      <w:color w:val="2F5496" w:themeColor="accent1" w:themeShade="BF"/>
      <w:sz w:val="32"/>
      <w:szCs w:val="32"/>
      <w:lang w:val="en-GB" w:eastAsia="en-GB"/>
    </w:rPr>
  </w:style>
  <w:style w:type="paragraph" w:styleId="Title">
    <w:name w:val="Title"/>
    <w:basedOn w:val="Normal"/>
    <w:next w:val="Normal"/>
    <w:link w:val="TitleChar"/>
    <w:qFormat/>
    <w:rsid w:val="00A02E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02E86"/>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qFormat/>
    <w:rsid w:val="00A02E8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02E86"/>
    <w:rPr>
      <w:rFonts w:asciiTheme="minorHAnsi" w:eastAsiaTheme="minorEastAsia" w:hAnsiTheme="minorHAnsi" w:cstheme="minorBidi"/>
      <w:color w:val="5A5A5A" w:themeColor="text1" w:themeTint="A5"/>
      <w:spacing w:val="15"/>
      <w:sz w:val="22"/>
      <w:szCs w:val="22"/>
      <w:lang w:val="en-GB" w:eastAsia="en-GB"/>
    </w:rPr>
  </w:style>
  <w:style w:type="character" w:customStyle="1" w:styleId="Heading2Char">
    <w:name w:val="Heading 2 Char"/>
    <w:basedOn w:val="DefaultParagraphFont"/>
    <w:link w:val="Heading2"/>
    <w:rsid w:val="00F20D53"/>
    <w:rPr>
      <w:rFonts w:asciiTheme="majorHAnsi" w:eastAsiaTheme="majorEastAsia" w:hAnsiTheme="majorHAnsi" w:cstheme="majorBidi"/>
      <w:color w:val="2F5496" w:themeColor="accent1" w:themeShade="BF"/>
      <w:sz w:val="26"/>
      <w:szCs w:val="26"/>
      <w:lang w:val="en-GB" w:eastAsia="en-GB"/>
    </w:rPr>
  </w:style>
  <w:style w:type="character" w:styleId="Hyperlink">
    <w:name w:val="Hyperlink"/>
    <w:basedOn w:val="DefaultParagraphFont"/>
    <w:uiPriority w:val="99"/>
    <w:unhideWhenUsed/>
    <w:rPr>
      <w:color w:val="0563C1" w:themeColor="hyperlink"/>
      <w:u w:val="single"/>
    </w:rPr>
  </w:style>
  <w:style w:type="character" w:customStyle="1" w:styleId="normaltextrun">
    <w:name w:val="normaltextrun"/>
    <w:basedOn w:val="DefaultParagraphFont"/>
    <w:rsid w:val="00891D1A"/>
  </w:style>
  <w:style w:type="character" w:customStyle="1" w:styleId="eop">
    <w:name w:val="eop"/>
    <w:basedOn w:val="DefaultParagraphFont"/>
    <w:rsid w:val="00891D1A"/>
  </w:style>
  <w:style w:type="character" w:styleId="UnresolvedMention">
    <w:name w:val="Unresolved Mention"/>
    <w:basedOn w:val="DefaultParagraphFont"/>
    <w:uiPriority w:val="99"/>
    <w:unhideWhenUsed/>
    <w:rsid w:val="00862D09"/>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TOCHeading">
    <w:name w:val="TOC Heading"/>
    <w:basedOn w:val="Heading1"/>
    <w:next w:val="Normal"/>
    <w:uiPriority w:val="39"/>
    <w:unhideWhenUsed/>
    <w:qFormat/>
    <w:rsid w:val="0054514E"/>
    <w:pPr>
      <w:spacing w:line="259" w:lineRule="auto"/>
      <w:outlineLvl w:val="9"/>
    </w:pPr>
    <w:rPr>
      <w:lang w:val="en-US" w:eastAsia="en-US"/>
    </w:rPr>
  </w:style>
  <w:style w:type="paragraph" w:styleId="TOC1">
    <w:name w:val="toc 1"/>
    <w:basedOn w:val="Normal"/>
    <w:next w:val="Normal"/>
    <w:autoRedefine/>
    <w:uiPriority w:val="39"/>
    <w:rsid w:val="0054514E"/>
    <w:pPr>
      <w:spacing w:after="100"/>
    </w:pPr>
  </w:style>
  <w:style w:type="paragraph" w:styleId="TOC2">
    <w:name w:val="toc 2"/>
    <w:basedOn w:val="Normal"/>
    <w:next w:val="Normal"/>
    <w:autoRedefine/>
    <w:uiPriority w:val="39"/>
    <w:rsid w:val="0054514E"/>
    <w:pPr>
      <w:spacing w:after="100"/>
      <w:ind w:left="240"/>
    </w:pPr>
  </w:style>
  <w:style w:type="character" w:styleId="Strong">
    <w:name w:val="Strong"/>
    <w:basedOn w:val="DefaultParagraphFont"/>
    <w:qFormat/>
    <w:rsid w:val="0054514E"/>
    <w:rPr>
      <w:b/>
      <w:bCs/>
    </w:rPr>
  </w:style>
  <w:style w:type="paragraph" w:styleId="ListParagraph">
    <w:name w:val="List Paragraph"/>
    <w:basedOn w:val="Normal"/>
    <w:uiPriority w:val="34"/>
    <w:qFormat/>
    <w:rsid w:val="00F21B8A"/>
    <w:pPr>
      <w:ind w:left="720"/>
      <w:contextualSpacing/>
    </w:pPr>
  </w:style>
  <w:style w:type="paragraph" w:styleId="Revision">
    <w:name w:val="Revision"/>
    <w:hidden/>
    <w:uiPriority w:val="99"/>
    <w:semiHidden/>
    <w:rsid w:val="00390831"/>
    <w:rPr>
      <w:sz w:val="24"/>
      <w:szCs w:val="24"/>
      <w:lang w:val="en-GB" w:eastAsia="en-GB"/>
    </w:rPr>
  </w:style>
  <w:style w:type="character" w:styleId="FollowedHyperlink">
    <w:name w:val="FollowedHyperlink"/>
    <w:basedOn w:val="DefaultParagraphFont"/>
    <w:rsid w:val="00812F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wentarchives.gov.uk/en/about-us/policies-and-strategies/" TargetMode="External"/><Relationship Id="rId18" Type="http://schemas.openxmlformats.org/officeDocument/2006/relationships/hyperlink" Target="https://www.gwentarchives.gov.uk/en/about-us/policies-and-strategie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archives.org.uk/ara-code-of-ethic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gwentarchives.gov.uk/en/about-us/policies-and-strateg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wentarchives.gov.uk/en/about-us/policies-and-strategies/"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wentarchives.gov.uk/en/about-us/policies-and-strategies/"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documenttasks/documenttasks1.xml><?xml version="1.0" encoding="utf-8"?>
<t:Tasks xmlns:t="http://schemas.microsoft.com/office/tasks/2019/documenttasks" xmlns:oel="http://schemas.microsoft.com/office/2019/extlst">
  <t:Task id="{116E6BF3-B41A-4D45-839D-4F62FA52B662}">
    <t:Anchor>
      <t:Comment id="272883321"/>
    </t:Anchor>
    <t:History>
      <t:Event id="{957F95FD-4564-4D86-B4FB-20A886A3F97C}" time="2021-08-12T10:18:50.209Z">
        <t:Attribution userId="S::kai.michael@gwentarchives.gov.uk::07a7ea55-251e-4f52-aa80-10337afcc351" userProvider="AD" userName="Michael, Kai"/>
        <t:Anchor>
          <t:Comment id="272883321"/>
        </t:Anchor>
        <t:Create/>
      </t:Event>
      <t:Event id="{475130E7-92F8-4D40-AA17-372F82D22825}" time="2021-08-12T10:18:50.209Z">
        <t:Attribution userId="S::kai.michael@gwentarchives.gov.uk::07a7ea55-251e-4f52-aa80-10337afcc351" userProvider="AD" userName="Michael, Kai"/>
        <t:Anchor>
          <t:Comment id="272883321"/>
        </t:Anchor>
        <t:Assign userId="S::Lisa.snook@gwentarchives.gov.uk::992bbe51-8fe9-4dd8-9af3-909af55f9f22" userProvider="AD" userName="Snook, Lisa"/>
      </t:Event>
      <t:Event id="{FC8B6BE6-45AF-48FC-95D7-00F2B660FF85}" time="2021-08-12T10:18:50.209Z">
        <t:Attribution userId="S::kai.michael@gwentarchives.gov.uk::07a7ea55-251e-4f52-aa80-10337afcc351" userProvider="AD" userName="Michael, Kai"/>
        <t:Anchor>
          <t:Comment id="272883321"/>
        </t:Anchor>
        <t:SetTitle title="@Snook, Lisa I've added this Lisa, please check wording when convenient, thanks Kai"/>
      </t:Event>
    </t:History>
  </t:Task>
  <t:Task id="{C1A97E7E-97E8-4344-9644-66D807C9D181}">
    <t:Anchor>
      <t:Comment id="1039771098"/>
    </t:Anchor>
    <t:History>
      <t:Event id="{DD9C30B9-ABC8-45E7-B2B7-98394A9F1811}" time="2025-11-29T15:10:33.432Z">
        <t:Attribution userId="S::kai.michael@gwentarchives.gov.uk::07a7ea55-251e-4f52-aa80-10337afcc351" userProvider="AD" userName="Michael, Kai"/>
        <t:Anchor>
          <t:Comment id="1039771098"/>
        </t:Anchor>
        <t:Create/>
      </t:Event>
      <t:Event id="{349E6318-0B24-428D-B528-85E0F2BD19E9}" time="2025-11-29T15:10:33.432Z">
        <t:Attribution userId="S::kai.michael@gwentarchives.gov.uk::07a7ea55-251e-4f52-aa80-10337afcc351" userProvider="AD" userName="Michael, Kai"/>
        <t:Anchor>
          <t:Comment id="1039771098"/>
        </t:Anchor>
        <t:Assign userId="S::Lisa.Snook@gwentarchives.gov.uk::992bbe51-8fe9-4dd8-9af3-909af55f9f22" userProvider="AD" userName="Snook, Lisa"/>
      </t:Event>
      <t:Event id="{1AA2A3D2-60CF-454F-8C4F-6BEBF89FB24E}" time="2025-11-29T15:10:33.432Z">
        <t:Attribution userId="S::kai.michael@gwentarchives.gov.uk::07a7ea55-251e-4f52-aa80-10337afcc351" userProvider="AD" userName="Michael, Kai"/>
        <t:Anchor>
          <t:Comment id="1039771098"/>
        </t:Anchor>
        <t:SetTitle title="@Snook, Lisa I think it was Rhymney Valley District not Borough"/>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CBC - Word" ma:contentTypeID="0x010100F62BDD624346DE44BD667E2A6833A2F3007EEEB4D46083384790AB52459BD6D777" ma:contentTypeVersion="24" ma:contentTypeDescription="" ma:contentTypeScope="" ma:versionID="6f318784823e9b9f82a1c5dd94719bda">
  <xsd:schema xmlns:xsd="http://www.w3.org/2001/XMLSchema" xmlns:xs="http://www.w3.org/2001/XMLSchema" xmlns:p="http://schemas.microsoft.com/office/2006/metadata/properties" xmlns:ns2="c40dd51c-0b93-41a3-8ce1-c0167702c6fe" targetNamespace="http://schemas.microsoft.com/office/2006/metadata/properties" ma:root="true" ma:fieldsID="54650b5c1f61eb43520180446267f193" ns2:_="">
    <xsd:import namespace="c40dd51c-0b93-41a3-8ce1-c0167702c6fe"/>
    <xsd:element name="properties">
      <xsd:complexType>
        <xsd:sequence>
          <xsd:element name="documentManagement">
            <xsd:complexType>
              <xsd:all>
                <xsd:element ref="ns2:PII_x002f_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dd51c-0b93-41a3-8ce1-c0167702c6fe" elementFormDefault="qualified">
    <xsd:import namespace="http://schemas.microsoft.com/office/2006/documentManagement/types"/>
    <xsd:import namespace="http://schemas.microsoft.com/office/infopath/2007/PartnerControls"/>
    <xsd:element name="PII_x002f_Sensitivity" ma:index="8" nillable="true" ma:displayName="PII/Sensitivity" ma:format="Dropdown" ma:internalName="PII_x002F_Sensitivity">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II_x002f_Sensitivity xmlns="c40dd51c-0b93-41a3-8ce1-c0167702c6fe">None/Public</PII_x002f_Sensitivity>
  </documentManagement>
</p:properties>
</file>

<file path=customXml/item4.xml><?xml version="1.0" encoding="utf-8"?>
<?mso-contentType ?>
<SharedContentType xmlns="Microsoft.SharePoint.Taxonomy.ContentTypeSync" SourceId="945d2c57-1183-427d-a604-2e0ffdafb2d4" ContentTypeId="0x010100F62BDD624346DE44BD667E2A6833A2F3"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E3CD576B-2471-424E-A530-6608EF81BBF1}">
  <ds:schemaRefs>
    <ds:schemaRef ds:uri="http://schemas.openxmlformats.org/officeDocument/2006/bibliography"/>
  </ds:schemaRefs>
</ds:datastoreItem>
</file>

<file path=customXml/itemProps2.xml><?xml version="1.0" encoding="utf-8"?>
<ds:datastoreItem xmlns:ds="http://schemas.openxmlformats.org/officeDocument/2006/customXml" ds:itemID="{62C3CE44-EAE6-4E3A-BE41-31D3CAA97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dd51c-0b93-41a3-8ce1-c0167702c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E7072E-0F7C-4BCD-AD5C-7EAACA37B35E}">
  <ds:schemaRefs>
    <ds:schemaRef ds:uri="http://schemas.microsoft.com/office/2006/metadata/properties"/>
    <ds:schemaRef ds:uri="http://schemas.microsoft.com/office/infopath/2007/PartnerControls"/>
    <ds:schemaRef ds:uri="c40dd51c-0b93-41a3-8ce1-c0167702c6fe"/>
  </ds:schemaRefs>
</ds:datastoreItem>
</file>

<file path=customXml/itemProps4.xml><?xml version="1.0" encoding="utf-8"?>
<ds:datastoreItem xmlns:ds="http://schemas.openxmlformats.org/officeDocument/2006/customXml" ds:itemID="{CC45F740-CA3A-4016-9C23-BD6C88D767F7}">
  <ds:schemaRefs>
    <ds:schemaRef ds:uri="Microsoft.SharePoint.Taxonomy.ContentTypeSync"/>
  </ds:schemaRefs>
</ds:datastoreItem>
</file>

<file path=customXml/itemProps5.xml><?xml version="1.0" encoding="utf-8"?>
<ds:datastoreItem xmlns:ds="http://schemas.openxmlformats.org/officeDocument/2006/customXml" ds:itemID="{05DD2247-E5C6-400C-A0FC-F01B0498CDE7}">
  <ds:schemaRefs>
    <ds:schemaRef ds:uri="http://schemas.microsoft.com/sharepoint/v3/contenttype/forms"/>
  </ds:schemaRefs>
</ds:datastoreItem>
</file>

<file path=customXml/itemProps6.xml><?xml version="1.0" encoding="utf-8"?>
<ds:datastoreItem xmlns:ds="http://schemas.openxmlformats.org/officeDocument/2006/customXml" ds:itemID="{C97BBAF8-54C6-46D8-8325-27AB2CF1011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6</Pages>
  <Words>1899</Words>
  <Characters>10485</Characters>
  <Application>Microsoft Office Word</Application>
  <DocSecurity>0</DocSecurity>
  <Lines>349</Lines>
  <Paragraphs>176</Paragraphs>
  <ScaleCrop>false</ScaleCrop>
  <Company>BGCBC</Company>
  <LinksUpToDate>false</LinksUpToDate>
  <CharactersWithSpaces>12208</CharactersWithSpaces>
  <SharedDoc>false</SharedDoc>
  <HLinks>
    <vt:vector size="138" baseType="variant">
      <vt:variant>
        <vt:i4>4587586</vt:i4>
      </vt:variant>
      <vt:variant>
        <vt:i4>105</vt:i4>
      </vt:variant>
      <vt:variant>
        <vt:i4>0</vt:i4>
      </vt:variant>
      <vt:variant>
        <vt:i4>5</vt:i4>
      </vt:variant>
      <vt:variant>
        <vt:lpwstr>https://www.gwentarchives.gov.uk/en/about-us/policies-and-strategies/</vt:lpwstr>
      </vt:variant>
      <vt:variant>
        <vt:lpwstr/>
      </vt:variant>
      <vt:variant>
        <vt:i4>8126581</vt:i4>
      </vt:variant>
      <vt:variant>
        <vt:i4>102</vt:i4>
      </vt:variant>
      <vt:variant>
        <vt:i4>0</vt:i4>
      </vt:variant>
      <vt:variant>
        <vt:i4>5</vt:i4>
      </vt:variant>
      <vt:variant>
        <vt:lpwstr>https://www.archives.org.uk/ara-code-of-ethics</vt:lpwstr>
      </vt:variant>
      <vt:variant>
        <vt:lpwstr/>
      </vt:variant>
      <vt:variant>
        <vt:i4>4390996</vt:i4>
      </vt:variant>
      <vt:variant>
        <vt:i4>99</vt:i4>
      </vt:variant>
      <vt:variant>
        <vt:i4>0</vt:i4>
      </vt:variant>
      <vt:variant>
        <vt:i4>5</vt:i4>
      </vt:variant>
      <vt:variant>
        <vt:lpwstr>https://www.gwentarchives.gov.uk/en/about-us/policies-and-governance/</vt:lpwstr>
      </vt:variant>
      <vt:variant>
        <vt:lpwstr/>
      </vt:variant>
      <vt:variant>
        <vt:i4>4587586</vt:i4>
      </vt:variant>
      <vt:variant>
        <vt:i4>96</vt:i4>
      </vt:variant>
      <vt:variant>
        <vt:i4>0</vt:i4>
      </vt:variant>
      <vt:variant>
        <vt:i4>5</vt:i4>
      </vt:variant>
      <vt:variant>
        <vt:lpwstr>https://www.gwentarchives.gov.uk/en/about-us/policies-and-strategies/</vt:lpwstr>
      </vt:variant>
      <vt:variant>
        <vt:lpwstr/>
      </vt:variant>
      <vt:variant>
        <vt:i4>4390996</vt:i4>
      </vt:variant>
      <vt:variant>
        <vt:i4>93</vt:i4>
      </vt:variant>
      <vt:variant>
        <vt:i4>0</vt:i4>
      </vt:variant>
      <vt:variant>
        <vt:i4>5</vt:i4>
      </vt:variant>
      <vt:variant>
        <vt:lpwstr>https://www.gwentarchives.gov.uk/en/about-us/policies-and-governance/</vt:lpwstr>
      </vt:variant>
      <vt:variant>
        <vt:lpwstr/>
      </vt:variant>
      <vt:variant>
        <vt:i4>4390996</vt:i4>
      </vt:variant>
      <vt:variant>
        <vt:i4>90</vt:i4>
      </vt:variant>
      <vt:variant>
        <vt:i4>0</vt:i4>
      </vt:variant>
      <vt:variant>
        <vt:i4>5</vt:i4>
      </vt:variant>
      <vt:variant>
        <vt:lpwstr>https://www.gwentarchives.gov.uk/en/about-us/policies-and-governance/</vt:lpwstr>
      </vt:variant>
      <vt:variant>
        <vt:lpwstr/>
      </vt:variant>
      <vt:variant>
        <vt:i4>4587586</vt:i4>
      </vt:variant>
      <vt:variant>
        <vt:i4>87</vt:i4>
      </vt:variant>
      <vt:variant>
        <vt:i4>0</vt:i4>
      </vt:variant>
      <vt:variant>
        <vt:i4>5</vt:i4>
      </vt:variant>
      <vt:variant>
        <vt:lpwstr>https://www.gwentarchives.gov.uk/en/about-us/policies-and-strategies/</vt:lpwstr>
      </vt:variant>
      <vt:variant>
        <vt:lpwstr/>
      </vt:variant>
      <vt:variant>
        <vt:i4>1245237</vt:i4>
      </vt:variant>
      <vt:variant>
        <vt:i4>80</vt:i4>
      </vt:variant>
      <vt:variant>
        <vt:i4>0</vt:i4>
      </vt:variant>
      <vt:variant>
        <vt:i4>5</vt:i4>
      </vt:variant>
      <vt:variant>
        <vt:lpwstr/>
      </vt:variant>
      <vt:variant>
        <vt:lpwstr>_Toc102633519</vt:lpwstr>
      </vt:variant>
      <vt:variant>
        <vt:i4>1245237</vt:i4>
      </vt:variant>
      <vt:variant>
        <vt:i4>74</vt:i4>
      </vt:variant>
      <vt:variant>
        <vt:i4>0</vt:i4>
      </vt:variant>
      <vt:variant>
        <vt:i4>5</vt:i4>
      </vt:variant>
      <vt:variant>
        <vt:lpwstr/>
      </vt:variant>
      <vt:variant>
        <vt:lpwstr>_Toc102633518</vt:lpwstr>
      </vt:variant>
      <vt:variant>
        <vt:i4>1245237</vt:i4>
      </vt:variant>
      <vt:variant>
        <vt:i4>68</vt:i4>
      </vt:variant>
      <vt:variant>
        <vt:i4>0</vt:i4>
      </vt:variant>
      <vt:variant>
        <vt:i4>5</vt:i4>
      </vt:variant>
      <vt:variant>
        <vt:lpwstr/>
      </vt:variant>
      <vt:variant>
        <vt:lpwstr>_Toc102633517</vt:lpwstr>
      </vt:variant>
      <vt:variant>
        <vt:i4>1245237</vt:i4>
      </vt:variant>
      <vt:variant>
        <vt:i4>62</vt:i4>
      </vt:variant>
      <vt:variant>
        <vt:i4>0</vt:i4>
      </vt:variant>
      <vt:variant>
        <vt:i4>5</vt:i4>
      </vt:variant>
      <vt:variant>
        <vt:lpwstr/>
      </vt:variant>
      <vt:variant>
        <vt:lpwstr>_Toc102633516</vt:lpwstr>
      </vt:variant>
      <vt:variant>
        <vt:i4>1245237</vt:i4>
      </vt:variant>
      <vt:variant>
        <vt:i4>56</vt:i4>
      </vt:variant>
      <vt:variant>
        <vt:i4>0</vt:i4>
      </vt:variant>
      <vt:variant>
        <vt:i4>5</vt:i4>
      </vt:variant>
      <vt:variant>
        <vt:lpwstr/>
      </vt:variant>
      <vt:variant>
        <vt:lpwstr>_Toc102633515</vt:lpwstr>
      </vt:variant>
      <vt:variant>
        <vt:i4>1245237</vt:i4>
      </vt:variant>
      <vt:variant>
        <vt:i4>50</vt:i4>
      </vt:variant>
      <vt:variant>
        <vt:i4>0</vt:i4>
      </vt:variant>
      <vt:variant>
        <vt:i4>5</vt:i4>
      </vt:variant>
      <vt:variant>
        <vt:lpwstr/>
      </vt:variant>
      <vt:variant>
        <vt:lpwstr>_Toc102633514</vt:lpwstr>
      </vt:variant>
      <vt:variant>
        <vt:i4>1245237</vt:i4>
      </vt:variant>
      <vt:variant>
        <vt:i4>44</vt:i4>
      </vt:variant>
      <vt:variant>
        <vt:i4>0</vt:i4>
      </vt:variant>
      <vt:variant>
        <vt:i4>5</vt:i4>
      </vt:variant>
      <vt:variant>
        <vt:lpwstr/>
      </vt:variant>
      <vt:variant>
        <vt:lpwstr>_Toc102633513</vt:lpwstr>
      </vt:variant>
      <vt:variant>
        <vt:i4>1245237</vt:i4>
      </vt:variant>
      <vt:variant>
        <vt:i4>38</vt:i4>
      </vt:variant>
      <vt:variant>
        <vt:i4>0</vt:i4>
      </vt:variant>
      <vt:variant>
        <vt:i4>5</vt:i4>
      </vt:variant>
      <vt:variant>
        <vt:lpwstr/>
      </vt:variant>
      <vt:variant>
        <vt:lpwstr>_Toc102633512</vt:lpwstr>
      </vt:variant>
      <vt:variant>
        <vt:i4>1245237</vt:i4>
      </vt:variant>
      <vt:variant>
        <vt:i4>32</vt:i4>
      </vt:variant>
      <vt:variant>
        <vt:i4>0</vt:i4>
      </vt:variant>
      <vt:variant>
        <vt:i4>5</vt:i4>
      </vt:variant>
      <vt:variant>
        <vt:lpwstr/>
      </vt:variant>
      <vt:variant>
        <vt:lpwstr>_Toc102633511</vt:lpwstr>
      </vt:variant>
      <vt:variant>
        <vt:i4>1245237</vt:i4>
      </vt:variant>
      <vt:variant>
        <vt:i4>26</vt:i4>
      </vt:variant>
      <vt:variant>
        <vt:i4>0</vt:i4>
      </vt:variant>
      <vt:variant>
        <vt:i4>5</vt:i4>
      </vt:variant>
      <vt:variant>
        <vt:lpwstr/>
      </vt:variant>
      <vt:variant>
        <vt:lpwstr>_Toc102633510</vt:lpwstr>
      </vt:variant>
      <vt:variant>
        <vt:i4>1179701</vt:i4>
      </vt:variant>
      <vt:variant>
        <vt:i4>20</vt:i4>
      </vt:variant>
      <vt:variant>
        <vt:i4>0</vt:i4>
      </vt:variant>
      <vt:variant>
        <vt:i4>5</vt:i4>
      </vt:variant>
      <vt:variant>
        <vt:lpwstr/>
      </vt:variant>
      <vt:variant>
        <vt:lpwstr>_Toc102633509</vt:lpwstr>
      </vt:variant>
      <vt:variant>
        <vt:i4>1179701</vt:i4>
      </vt:variant>
      <vt:variant>
        <vt:i4>14</vt:i4>
      </vt:variant>
      <vt:variant>
        <vt:i4>0</vt:i4>
      </vt:variant>
      <vt:variant>
        <vt:i4>5</vt:i4>
      </vt:variant>
      <vt:variant>
        <vt:lpwstr/>
      </vt:variant>
      <vt:variant>
        <vt:lpwstr>_Toc102633508</vt:lpwstr>
      </vt:variant>
      <vt:variant>
        <vt:i4>1179701</vt:i4>
      </vt:variant>
      <vt:variant>
        <vt:i4>8</vt:i4>
      </vt:variant>
      <vt:variant>
        <vt:i4>0</vt:i4>
      </vt:variant>
      <vt:variant>
        <vt:i4>5</vt:i4>
      </vt:variant>
      <vt:variant>
        <vt:lpwstr/>
      </vt:variant>
      <vt:variant>
        <vt:lpwstr>_Toc102633507</vt:lpwstr>
      </vt:variant>
      <vt:variant>
        <vt:i4>1179701</vt:i4>
      </vt:variant>
      <vt:variant>
        <vt:i4>2</vt:i4>
      </vt:variant>
      <vt:variant>
        <vt:i4>0</vt:i4>
      </vt:variant>
      <vt:variant>
        <vt:i4>5</vt:i4>
      </vt:variant>
      <vt:variant>
        <vt:lpwstr/>
      </vt:variant>
      <vt:variant>
        <vt:lpwstr>_Toc102633506</vt:lpwstr>
      </vt:variant>
      <vt:variant>
        <vt:i4>7209049</vt:i4>
      </vt:variant>
      <vt:variant>
        <vt:i4>3</vt:i4>
      </vt:variant>
      <vt:variant>
        <vt:i4>0</vt:i4>
      </vt:variant>
      <vt:variant>
        <vt:i4>5</vt:i4>
      </vt:variant>
      <vt:variant>
        <vt:lpwstr>mailto:Kai.Michael@gwentarchives.gov.uk</vt:lpwstr>
      </vt:variant>
      <vt:variant>
        <vt:lpwstr/>
      </vt:variant>
      <vt:variant>
        <vt:i4>65592</vt:i4>
      </vt:variant>
      <vt:variant>
        <vt:i4>0</vt:i4>
      </vt:variant>
      <vt:variant>
        <vt:i4>0</vt:i4>
      </vt:variant>
      <vt:variant>
        <vt:i4>5</vt:i4>
      </vt:variant>
      <vt:variant>
        <vt:lpwstr>mailto:Lisa.Snook@gwentarchives.gov.uk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Jones</dc:creator>
  <cp:keywords/>
  <cp:lastModifiedBy>Snook, Lisa</cp:lastModifiedBy>
  <cp:revision>266</cp:revision>
  <cp:lastPrinted>2022-05-10T09:04:00Z</cp:lastPrinted>
  <dcterms:created xsi:type="dcterms:W3CDTF">2021-04-21T13:37:00Z</dcterms:created>
  <dcterms:modified xsi:type="dcterms:W3CDTF">2025-12-17T08:35:00Z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11217000.0000000</vt:lpwstr>
  </property>
  <property fmtid="{D5CDD505-2E9C-101B-9397-08002B2CF9AE}" pid="3" name="ContentTypeId">
    <vt:lpwstr>0x010100F62BDD624346DE44BD667E2A6833A2F3007EEEB4D46083384790AB52459BD6D777</vt:lpwstr>
  </property>
</Properties>
</file>