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614C8" w14:textId="77777777" w:rsidR="00701879" w:rsidRDefault="00B06059" w:rsidP="00600839">
      <w:pPr>
        <w:pStyle w:val="Default"/>
        <w:ind w:left="-567"/>
        <w:rPr>
          <w:b/>
          <w:bCs/>
        </w:rPr>
      </w:pPr>
      <w:r>
        <w:rPr>
          <w:b/>
          <w:bCs/>
        </w:rPr>
        <w:t xml:space="preserve"> </w:t>
      </w:r>
    </w:p>
    <w:p w14:paraId="5DAB6C7B" w14:textId="3B3B7263" w:rsidR="00701879" w:rsidRPr="00AD1FEC" w:rsidRDefault="00AD1FEC">
      <w:pPr>
        <w:pStyle w:val="Default"/>
        <w:jc w:val="center"/>
        <w:rPr>
          <w:b/>
          <w:bCs/>
          <w:sz w:val="32"/>
          <w:szCs w:val="32"/>
        </w:rPr>
      </w:pPr>
      <w:r>
        <w:rPr>
          <w:b/>
          <w:bCs/>
          <w:sz w:val="32"/>
          <w:szCs w:val="32"/>
        </w:rPr>
        <w:t>Collections Information Policy</w:t>
      </w:r>
    </w:p>
    <w:p w14:paraId="02EB378F" w14:textId="72A0172E" w:rsidR="00B06059" w:rsidRDefault="00B06059" w:rsidP="00600839">
      <w:pPr>
        <w:pStyle w:val="Default"/>
        <w:rPr>
          <w:b/>
          <w:bCs/>
        </w:rPr>
      </w:pPr>
    </w:p>
    <w:sdt>
      <w:sdtPr>
        <w:rPr>
          <w:rFonts w:asciiTheme="minorHAnsi" w:eastAsiaTheme="minorHAnsi" w:hAnsiTheme="minorHAnsi" w:cstheme="minorBidi"/>
          <w:color w:val="auto"/>
          <w:sz w:val="22"/>
          <w:szCs w:val="22"/>
          <w:lang w:val="en-GB"/>
        </w:rPr>
        <w:id w:val="1700432058"/>
        <w:docPartObj>
          <w:docPartGallery w:val="Table of Contents"/>
          <w:docPartUnique/>
        </w:docPartObj>
      </w:sdtPr>
      <w:sdtEndPr>
        <w:rPr>
          <w:rFonts w:ascii="Arial" w:hAnsi="Arial" w:cs="Arial"/>
          <w:noProof/>
        </w:rPr>
      </w:sdtEndPr>
      <w:sdtContent>
        <w:p w14:paraId="3A7A323B" w14:textId="57DF94E3" w:rsidR="000D4A5C" w:rsidRDefault="000D4A5C">
          <w:pPr>
            <w:pStyle w:val="TOCHeading"/>
          </w:pPr>
        </w:p>
        <w:p w14:paraId="79E1E22F" w14:textId="18BEF349" w:rsidR="00DE2E5F" w:rsidRPr="00DE2E5F" w:rsidRDefault="000D4A5C">
          <w:pPr>
            <w:pStyle w:val="TOC1"/>
            <w:tabs>
              <w:tab w:val="right" w:leader="dot" w:pos="9180"/>
            </w:tabs>
            <w:rPr>
              <w:rFonts w:eastAsiaTheme="minorEastAsia"/>
              <w:noProof/>
              <w:lang w:eastAsia="en-GB"/>
            </w:rPr>
          </w:pPr>
          <w:r w:rsidRPr="00DE2E5F">
            <w:rPr>
              <w:rFonts w:ascii="Arial" w:hAnsi="Arial" w:cs="Arial"/>
            </w:rPr>
            <w:fldChar w:fldCharType="begin"/>
          </w:r>
          <w:r w:rsidRPr="00DE2E5F">
            <w:rPr>
              <w:rFonts w:ascii="Arial" w:hAnsi="Arial" w:cs="Arial"/>
            </w:rPr>
            <w:instrText xml:space="preserve"> TOC \o "1-3" \h \z \u </w:instrText>
          </w:r>
          <w:r w:rsidRPr="00DE2E5F">
            <w:rPr>
              <w:rFonts w:ascii="Arial" w:hAnsi="Arial" w:cs="Arial"/>
            </w:rPr>
            <w:fldChar w:fldCharType="separate"/>
          </w:r>
          <w:hyperlink w:anchor="_Toc102634135" w:history="1">
            <w:r w:rsidR="00DE2E5F" w:rsidRPr="00DE2E5F">
              <w:rPr>
                <w:rStyle w:val="Hyperlink"/>
                <w:rFonts w:ascii="Arial" w:hAnsi="Arial" w:cs="Arial"/>
                <w:noProof/>
              </w:rPr>
              <w:t>Introduction</w:t>
            </w:r>
            <w:r w:rsidR="00DE2E5F" w:rsidRPr="00DE2E5F">
              <w:rPr>
                <w:noProof/>
                <w:webHidden/>
              </w:rPr>
              <w:tab/>
            </w:r>
            <w:r w:rsidR="00DE2E5F" w:rsidRPr="00DE2E5F">
              <w:rPr>
                <w:noProof/>
                <w:webHidden/>
              </w:rPr>
              <w:fldChar w:fldCharType="begin"/>
            </w:r>
            <w:r w:rsidR="00DE2E5F" w:rsidRPr="00DE2E5F">
              <w:rPr>
                <w:noProof/>
                <w:webHidden/>
              </w:rPr>
              <w:instrText xml:space="preserve"> PAGEREF _Toc102634135 \h </w:instrText>
            </w:r>
            <w:r w:rsidR="00DE2E5F" w:rsidRPr="00DE2E5F">
              <w:rPr>
                <w:noProof/>
                <w:webHidden/>
              </w:rPr>
            </w:r>
            <w:r w:rsidR="00DE2E5F" w:rsidRPr="00DE2E5F">
              <w:rPr>
                <w:noProof/>
                <w:webHidden/>
              </w:rPr>
              <w:fldChar w:fldCharType="separate"/>
            </w:r>
            <w:r w:rsidR="00BF3C78">
              <w:rPr>
                <w:noProof/>
                <w:webHidden/>
              </w:rPr>
              <w:t>1</w:t>
            </w:r>
            <w:r w:rsidR="00DE2E5F" w:rsidRPr="00DE2E5F">
              <w:rPr>
                <w:noProof/>
                <w:webHidden/>
              </w:rPr>
              <w:fldChar w:fldCharType="end"/>
            </w:r>
          </w:hyperlink>
        </w:p>
        <w:p w14:paraId="69AF3024" w14:textId="3D817026" w:rsidR="00DE2E5F" w:rsidRPr="00DE2E5F" w:rsidRDefault="00DE2E5F">
          <w:pPr>
            <w:pStyle w:val="TOC1"/>
            <w:tabs>
              <w:tab w:val="right" w:leader="dot" w:pos="9180"/>
            </w:tabs>
            <w:rPr>
              <w:rFonts w:eastAsiaTheme="minorEastAsia"/>
              <w:noProof/>
              <w:lang w:eastAsia="en-GB"/>
            </w:rPr>
          </w:pPr>
          <w:hyperlink w:anchor="_Toc102634136" w:history="1">
            <w:r w:rsidRPr="00DE2E5F">
              <w:rPr>
                <w:rStyle w:val="Hyperlink"/>
                <w:rFonts w:ascii="Arial" w:hAnsi="Arial" w:cs="Arial"/>
                <w:noProof/>
              </w:rPr>
              <w:t>Historical Context</w:t>
            </w:r>
            <w:r w:rsidRPr="00DE2E5F">
              <w:rPr>
                <w:noProof/>
                <w:webHidden/>
              </w:rPr>
              <w:tab/>
            </w:r>
            <w:r w:rsidRPr="00DE2E5F">
              <w:rPr>
                <w:noProof/>
                <w:webHidden/>
              </w:rPr>
              <w:fldChar w:fldCharType="begin"/>
            </w:r>
            <w:r w:rsidRPr="00DE2E5F">
              <w:rPr>
                <w:noProof/>
                <w:webHidden/>
              </w:rPr>
              <w:instrText xml:space="preserve"> PAGEREF _Toc102634136 \h </w:instrText>
            </w:r>
            <w:r w:rsidRPr="00DE2E5F">
              <w:rPr>
                <w:noProof/>
                <w:webHidden/>
              </w:rPr>
            </w:r>
            <w:r w:rsidRPr="00DE2E5F">
              <w:rPr>
                <w:noProof/>
                <w:webHidden/>
              </w:rPr>
              <w:fldChar w:fldCharType="separate"/>
            </w:r>
            <w:r w:rsidR="00BF3C78">
              <w:rPr>
                <w:noProof/>
                <w:webHidden/>
              </w:rPr>
              <w:t>1</w:t>
            </w:r>
            <w:r w:rsidRPr="00DE2E5F">
              <w:rPr>
                <w:noProof/>
                <w:webHidden/>
              </w:rPr>
              <w:fldChar w:fldCharType="end"/>
            </w:r>
          </w:hyperlink>
        </w:p>
        <w:p w14:paraId="00D6B3B7" w14:textId="050EAF02" w:rsidR="00DE2E5F" w:rsidRPr="00DE2E5F" w:rsidRDefault="00DE2E5F">
          <w:pPr>
            <w:pStyle w:val="TOC1"/>
            <w:tabs>
              <w:tab w:val="right" w:leader="dot" w:pos="9180"/>
            </w:tabs>
            <w:rPr>
              <w:rFonts w:eastAsiaTheme="minorEastAsia"/>
              <w:noProof/>
              <w:lang w:eastAsia="en-GB"/>
            </w:rPr>
          </w:pPr>
          <w:hyperlink w:anchor="_Toc102634137" w:history="1">
            <w:r w:rsidRPr="00DE2E5F">
              <w:rPr>
                <w:rStyle w:val="Hyperlink"/>
                <w:rFonts w:ascii="Arial" w:hAnsi="Arial" w:cs="Arial"/>
                <w:noProof/>
              </w:rPr>
              <w:t>Policy Aims</w:t>
            </w:r>
            <w:r w:rsidRPr="00DE2E5F">
              <w:rPr>
                <w:noProof/>
                <w:webHidden/>
              </w:rPr>
              <w:tab/>
            </w:r>
            <w:r w:rsidRPr="00DE2E5F">
              <w:rPr>
                <w:noProof/>
                <w:webHidden/>
              </w:rPr>
              <w:fldChar w:fldCharType="begin"/>
            </w:r>
            <w:r w:rsidRPr="00DE2E5F">
              <w:rPr>
                <w:noProof/>
                <w:webHidden/>
              </w:rPr>
              <w:instrText xml:space="preserve"> PAGEREF _Toc102634137 \h </w:instrText>
            </w:r>
            <w:r w:rsidRPr="00DE2E5F">
              <w:rPr>
                <w:noProof/>
                <w:webHidden/>
              </w:rPr>
            </w:r>
            <w:r w:rsidRPr="00DE2E5F">
              <w:rPr>
                <w:noProof/>
                <w:webHidden/>
              </w:rPr>
              <w:fldChar w:fldCharType="separate"/>
            </w:r>
            <w:r w:rsidR="00BF3C78">
              <w:rPr>
                <w:noProof/>
                <w:webHidden/>
              </w:rPr>
              <w:t>2</w:t>
            </w:r>
            <w:r w:rsidRPr="00DE2E5F">
              <w:rPr>
                <w:noProof/>
                <w:webHidden/>
              </w:rPr>
              <w:fldChar w:fldCharType="end"/>
            </w:r>
          </w:hyperlink>
        </w:p>
        <w:p w14:paraId="47B936C4" w14:textId="4EA650A1" w:rsidR="00DE2E5F" w:rsidRPr="00DE2E5F" w:rsidRDefault="00DE2E5F">
          <w:pPr>
            <w:pStyle w:val="TOC1"/>
            <w:tabs>
              <w:tab w:val="right" w:leader="dot" w:pos="9180"/>
            </w:tabs>
            <w:rPr>
              <w:rFonts w:eastAsiaTheme="minorEastAsia"/>
              <w:noProof/>
              <w:lang w:eastAsia="en-GB"/>
            </w:rPr>
          </w:pPr>
          <w:hyperlink w:anchor="_Toc102634138" w:history="1">
            <w:r w:rsidRPr="00DE2E5F">
              <w:rPr>
                <w:rStyle w:val="Hyperlink"/>
                <w:rFonts w:ascii="Arial" w:hAnsi="Arial" w:cs="Arial"/>
                <w:noProof/>
              </w:rPr>
              <w:t>Point of Deposit and Accessioning</w:t>
            </w:r>
            <w:r w:rsidRPr="00DE2E5F">
              <w:rPr>
                <w:noProof/>
                <w:webHidden/>
              </w:rPr>
              <w:tab/>
            </w:r>
            <w:r w:rsidRPr="00DE2E5F">
              <w:rPr>
                <w:noProof/>
                <w:webHidden/>
              </w:rPr>
              <w:fldChar w:fldCharType="begin"/>
            </w:r>
            <w:r w:rsidRPr="00DE2E5F">
              <w:rPr>
                <w:noProof/>
                <w:webHidden/>
              </w:rPr>
              <w:instrText xml:space="preserve"> PAGEREF _Toc102634138 \h </w:instrText>
            </w:r>
            <w:r w:rsidRPr="00DE2E5F">
              <w:rPr>
                <w:noProof/>
                <w:webHidden/>
              </w:rPr>
            </w:r>
            <w:r w:rsidRPr="00DE2E5F">
              <w:rPr>
                <w:noProof/>
                <w:webHidden/>
              </w:rPr>
              <w:fldChar w:fldCharType="separate"/>
            </w:r>
            <w:r w:rsidR="00BF3C78">
              <w:rPr>
                <w:noProof/>
                <w:webHidden/>
              </w:rPr>
              <w:t>2</w:t>
            </w:r>
            <w:r w:rsidRPr="00DE2E5F">
              <w:rPr>
                <w:noProof/>
                <w:webHidden/>
              </w:rPr>
              <w:fldChar w:fldCharType="end"/>
            </w:r>
          </w:hyperlink>
        </w:p>
        <w:p w14:paraId="2776DB64" w14:textId="42FA18F9" w:rsidR="00DE2E5F" w:rsidRPr="00DE2E5F" w:rsidRDefault="00DE2E5F">
          <w:pPr>
            <w:pStyle w:val="TOC1"/>
            <w:tabs>
              <w:tab w:val="right" w:leader="dot" w:pos="9180"/>
            </w:tabs>
            <w:rPr>
              <w:rFonts w:eastAsiaTheme="minorEastAsia"/>
              <w:noProof/>
              <w:lang w:eastAsia="en-GB"/>
            </w:rPr>
          </w:pPr>
          <w:hyperlink w:anchor="_Toc102634139" w:history="1">
            <w:r w:rsidRPr="00DE2E5F">
              <w:rPr>
                <w:rStyle w:val="Hyperlink"/>
                <w:rFonts w:ascii="Arial" w:hAnsi="Arial" w:cs="Arial"/>
                <w:noProof/>
              </w:rPr>
              <w:t>Cataloguing Prioritisation</w:t>
            </w:r>
            <w:r w:rsidRPr="00DE2E5F">
              <w:rPr>
                <w:noProof/>
                <w:webHidden/>
              </w:rPr>
              <w:tab/>
            </w:r>
            <w:r w:rsidRPr="00DE2E5F">
              <w:rPr>
                <w:noProof/>
                <w:webHidden/>
              </w:rPr>
              <w:fldChar w:fldCharType="begin"/>
            </w:r>
            <w:r w:rsidRPr="00DE2E5F">
              <w:rPr>
                <w:noProof/>
                <w:webHidden/>
              </w:rPr>
              <w:instrText xml:space="preserve"> PAGEREF _Toc102634139 \h </w:instrText>
            </w:r>
            <w:r w:rsidRPr="00DE2E5F">
              <w:rPr>
                <w:noProof/>
                <w:webHidden/>
              </w:rPr>
            </w:r>
            <w:r w:rsidRPr="00DE2E5F">
              <w:rPr>
                <w:noProof/>
                <w:webHidden/>
              </w:rPr>
              <w:fldChar w:fldCharType="separate"/>
            </w:r>
            <w:r w:rsidR="00BF3C78">
              <w:rPr>
                <w:noProof/>
                <w:webHidden/>
              </w:rPr>
              <w:t>3</w:t>
            </w:r>
            <w:r w:rsidRPr="00DE2E5F">
              <w:rPr>
                <w:noProof/>
                <w:webHidden/>
              </w:rPr>
              <w:fldChar w:fldCharType="end"/>
            </w:r>
          </w:hyperlink>
        </w:p>
        <w:p w14:paraId="15CB56A2" w14:textId="48415E9B" w:rsidR="00DE2E5F" w:rsidRPr="00DE2E5F" w:rsidRDefault="00DE2E5F">
          <w:pPr>
            <w:pStyle w:val="TOC1"/>
            <w:tabs>
              <w:tab w:val="right" w:leader="dot" w:pos="9180"/>
            </w:tabs>
            <w:rPr>
              <w:rFonts w:eastAsiaTheme="minorEastAsia"/>
              <w:noProof/>
              <w:lang w:eastAsia="en-GB"/>
            </w:rPr>
          </w:pPr>
          <w:hyperlink w:anchor="_Toc102634140" w:history="1">
            <w:r w:rsidRPr="00DE2E5F">
              <w:rPr>
                <w:rStyle w:val="Hyperlink"/>
                <w:rFonts w:ascii="Arial" w:eastAsia="Arial" w:hAnsi="Arial" w:cs="Arial"/>
                <w:noProof/>
              </w:rPr>
              <w:t>Cataloguing and Indexing</w:t>
            </w:r>
            <w:r w:rsidRPr="00DE2E5F">
              <w:rPr>
                <w:noProof/>
                <w:webHidden/>
              </w:rPr>
              <w:tab/>
            </w:r>
            <w:r w:rsidRPr="00DE2E5F">
              <w:rPr>
                <w:noProof/>
                <w:webHidden/>
              </w:rPr>
              <w:fldChar w:fldCharType="begin"/>
            </w:r>
            <w:r w:rsidRPr="00DE2E5F">
              <w:rPr>
                <w:noProof/>
                <w:webHidden/>
              </w:rPr>
              <w:instrText xml:space="preserve"> PAGEREF _Toc102634140 \h </w:instrText>
            </w:r>
            <w:r w:rsidRPr="00DE2E5F">
              <w:rPr>
                <w:noProof/>
                <w:webHidden/>
              </w:rPr>
            </w:r>
            <w:r w:rsidRPr="00DE2E5F">
              <w:rPr>
                <w:noProof/>
                <w:webHidden/>
              </w:rPr>
              <w:fldChar w:fldCharType="separate"/>
            </w:r>
            <w:r w:rsidR="00BF3C78">
              <w:rPr>
                <w:noProof/>
                <w:webHidden/>
              </w:rPr>
              <w:t>3</w:t>
            </w:r>
            <w:r w:rsidRPr="00DE2E5F">
              <w:rPr>
                <w:noProof/>
                <w:webHidden/>
              </w:rPr>
              <w:fldChar w:fldCharType="end"/>
            </w:r>
          </w:hyperlink>
        </w:p>
        <w:p w14:paraId="34C74D62" w14:textId="60BE8CCB" w:rsidR="00DE2E5F" w:rsidRPr="00DE2E5F" w:rsidRDefault="00DE2E5F">
          <w:pPr>
            <w:pStyle w:val="TOC1"/>
            <w:tabs>
              <w:tab w:val="right" w:leader="dot" w:pos="9180"/>
            </w:tabs>
            <w:rPr>
              <w:rFonts w:eastAsiaTheme="minorEastAsia"/>
              <w:noProof/>
              <w:lang w:eastAsia="en-GB"/>
            </w:rPr>
          </w:pPr>
          <w:hyperlink w:anchor="_Toc102634141" w:history="1">
            <w:r w:rsidRPr="00DE2E5F">
              <w:rPr>
                <w:rStyle w:val="Hyperlink"/>
                <w:rFonts w:ascii="Arial" w:hAnsi="Arial" w:cs="Arial"/>
                <w:noProof/>
              </w:rPr>
              <w:t>Disposals and withdrawals</w:t>
            </w:r>
            <w:r w:rsidRPr="00DE2E5F">
              <w:rPr>
                <w:noProof/>
                <w:webHidden/>
              </w:rPr>
              <w:tab/>
            </w:r>
            <w:r w:rsidRPr="00DE2E5F">
              <w:rPr>
                <w:noProof/>
                <w:webHidden/>
              </w:rPr>
              <w:fldChar w:fldCharType="begin"/>
            </w:r>
            <w:r w:rsidRPr="00DE2E5F">
              <w:rPr>
                <w:noProof/>
                <w:webHidden/>
              </w:rPr>
              <w:instrText xml:space="preserve"> PAGEREF _Toc102634141 \h </w:instrText>
            </w:r>
            <w:r w:rsidRPr="00DE2E5F">
              <w:rPr>
                <w:noProof/>
                <w:webHidden/>
              </w:rPr>
            </w:r>
            <w:r w:rsidRPr="00DE2E5F">
              <w:rPr>
                <w:noProof/>
                <w:webHidden/>
              </w:rPr>
              <w:fldChar w:fldCharType="separate"/>
            </w:r>
            <w:r w:rsidR="00BF3C78">
              <w:rPr>
                <w:noProof/>
                <w:webHidden/>
              </w:rPr>
              <w:t>4</w:t>
            </w:r>
            <w:r w:rsidRPr="00DE2E5F">
              <w:rPr>
                <w:noProof/>
                <w:webHidden/>
              </w:rPr>
              <w:fldChar w:fldCharType="end"/>
            </w:r>
          </w:hyperlink>
        </w:p>
        <w:p w14:paraId="5CF07BD8" w14:textId="53AD1C82" w:rsidR="00DE2E5F" w:rsidRPr="00DE2E5F" w:rsidRDefault="00DE2E5F">
          <w:pPr>
            <w:pStyle w:val="TOC1"/>
            <w:tabs>
              <w:tab w:val="right" w:leader="dot" w:pos="9180"/>
            </w:tabs>
            <w:rPr>
              <w:rFonts w:eastAsiaTheme="minorEastAsia"/>
              <w:noProof/>
              <w:lang w:eastAsia="en-GB"/>
            </w:rPr>
          </w:pPr>
          <w:hyperlink w:anchor="_Toc102634142" w:history="1">
            <w:r w:rsidRPr="00DE2E5F">
              <w:rPr>
                <w:rStyle w:val="Hyperlink"/>
                <w:rFonts w:ascii="Arial" w:eastAsia="Arial" w:hAnsi="Arial" w:cs="Arial"/>
                <w:noProof/>
              </w:rPr>
              <w:t>Location and movement control</w:t>
            </w:r>
            <w:r w:rsidRPr="00DE2E5F">
              <w:rPr>
                <w:noProof/>
                <w:webHidden/>
              </w:rPr>
              <w:tab/>
            </w:r>
            <w:r w:rsidRPr="00DE2E5F">
              <w:rPr>
                <w:noProof/>
                <w:webHidden/>
              </w:rPr>
              <w:fldChar w:fldCharType="begin"/>
            </w:r>
            <w:r w:rsidRPr="00DE2E5F">
              <w:rPr>
                <w:noProof/>
                <w:webHidden/>
              </w:rPr>
              <w:instrText xml:space="preserve"> PAGEREF _Toc102634142 \h </w:instrText>
            </w:r>
            <w:r w:rsidRPr="00DE2E5F">
              <w:rPr>
                <w:noProof/>
                <w:webHidden/>
              </w:rPr>
            </w:r>
            <w:r w:rsidRPr="00DE2E5F">
              <w:rPr>
                <w:noProof/>
                <w:webHidden/>
              </w:rPr>
              <w:fldChar w:fldCharType="separate"/>
            </w:r>
            <w:r w:rsidR="00BF3C78">
              <w:rPr>
                <w:noProof/>
                <w:webHidden/>
              </w:rPr>
              <w:t>4</w:t>
            </w:r>
            <w:r w:rsidRPr="00DE2E5F">
              <w:rPr>
                <w:noProof/>
                <w:webHidden/>
              </w:rPr>
              <w:fldChar w:fldCharType="end"/>
            </w:r>
          </w:hyperlink>
        </w:p>
        <w:p w14:paraId="10CC061B" w14:textId="675D2F08" w:rsidR="00DE2E5F" w:rsidRPr="00DE2E5F" w:rsidRDefault="00DE2E5F">
          <w:pPr>
            <w:pStyle w:val="TOC1"/>
            <w:tabs>
              <w:tab w:val="right" w:leader="dot" w:pos="9180"/>
            </w:tabs>
            <w:rPr>
              <w:rFonts w:eastAsiaTheme="minorEastAsia"/>
              <w:noProof/>
              <w:lang w:eastAsia="en-GB"/>
            </w:rPr>
          </w:pPr>
          <w:hyperlink w:anchor="_Toc102634143" w:history="1">
            <w:r w:rsidRPr="00DE2E5F">
              <w:rPr>
                <w:rStyle w:val="Hyperlink"/>
                <w:rFonts w:ascii="Arial" w:eastAsia="Arial" w:hAnsi="Arial" w:cs="Arial"/>
                <w:noProof/>
              </w:rPr>
              <w:t>Staffing and funding</w:t>
            </w:r>
            <w:r w:rsidRPr="00DE2E5F">
              <w:rPr>
                <w:noProof/>
                <w:webHidden/>
              </w:rPr>
              <w:tab/>
            </w:r>
            <w:r w:rsidRPr="00DE2E5F">
              <w:rPr>
                <w:noProof/>
                <w:webHidden/>
              </w:rPr>
              <w:fldChar w:fldCharType="begin"/>
            </w:r>
            <w:r w:rsidRPr="00DE2E5F">
              <w:rPr>
                <w:noProof/>
                <w:webHidden/>
              </w:rPr>
              <w:instrText xml:space="preserve"> PAGEREF _Toc102634143 \h </w:instrText>
            </w:r>
            <w:r w:rsidRPr="00DE2E5F">
              <w:rPr>
                <w:noProof/>
                <w:webHidden/>
              </w:rPr>
            </w:r>
            <w:r w:rsidRPr="00DE2E5F">
              <w:rPr>
                <w:noProof/>
                <w:webHidden/>
              </w:rPr>
              <w:fldChar w:fldCharType="separate"/>
            </w:r>
            <w:r w:rsidR="00BF3C78">
              <w:rPr>
                <w:noProof/>
                <w:webHidden/>
              </w:rPr>
              <w:t>5</w:t>
            </w:r>
            <w:r w:rsidRPr="00DE2E5F">
              <w:rPr>
                <w:noProof/>
                <w:webHidden/>
              </w:rPr>
              <w:fldChar w:fldCharType="end"/>
            </w:r>
          </w:hyperlink>
        </w:p>
        <w:p w14:paraId="7E12FE37" w14:textId="3085834A" w:rsidR="00DE2E5F" w:rsidRPr="00DE2E5F" w:rsidRDefault="00DE2E5F">
          <w:pPr>
            <w:pStyle w:val="TOC1"/>
            <w:tabs>
              <w:tab w:val="right" w:leader="dot" w:pos="9180"/>
            </w:tabs>
            <w:rPr>
              <w:rFonts w:eastAsiaTheme="minorEastAsia"/>
              <w:noProof/>
              <w:lang w:eastAsia="en-GB"/>
            </w:rPr>
          </w:pPr>
          <w:hyperlink w:anchor="_Toc102634144" w:history="1">
            <w:r w:rsidRPr="00DE2E5F">
              <w:rPr>
                <w:rStyle w:val="Hyperlink"/>
                <w:rFonts w:ascii="Arial" w:hAnsi="Arial" w:cs="Arial"/>
                <w:noProof/>
              </w:rPr>
              <w:t>Related Policies and Plans</w:t>
            </w:r>
            <w:r w:rsidRPr="00DE2E5F">
              <w:rPr>
                <w:noProof/>
                <w:webHidden/>
              </w:rPr>
              <w:tab/>
            </w:r>
            <w:r w:rsidRPr="00DE2E5F">
              <w:rPr>
                <w:noProof/>
                <w:webHidden/>
              </w:rPr>
              <w:fldChar w:fldCharType="begin"/>
            </w:r>
            <w:r w:rsidRPr="00DE2E5F">
              <w:rPr>
                <w:noProof/>
                <w:webHidden/>
              </w:rPr>
              <w:instrText xml:space="preserve"> PAGEREF _Toc102634144 \h </w:instrText>
            </w:r>
            <w:r w:rsidRPr="00DE2E5F">
              <w:rPr>
                <w:noProof/>
                <w:webHidden/>
              </w:rPr>
            </w:r>
            <w:r w:rsidRPr="00DE2E5F">
              <w:rPr>
                <w:noProof/>
                <w:webHidden/>
              </w:rPr>
              <w:fldChar w:fldCharType="separate"/>
            </w:r>
            <w:r w:rsidR="00BF3C78">
              <w:rPr>
                <w:noProof/>
                <w:webHidden/>
              </w:rPr>
              <w:t>5</w:t>
            </w:r>
            <w:r w:rsidRPr="00DE2E5F">
              <w:rPr>
                <w:noProof/>
                <w:webHidden/>
              </w:rPr>
              <w:fldChar w:fldCharType="end"/>
            </w:r>
          </w:hyperlink>
        </w:p>
        <w:p w14:paraId="39AF7DF7" w14:textId="3DD6D04C" w:rsidR="00DE2E5F" w:rsidRPr="00DE2E5F" w:rsidRDefault="00DE2E5F">
          <w:pPr>
            <w:pStyle w:val="TOC1"/>
            <w:tabs>
              <w:tab w:val="right" w:leader="dot" w:pos="9180"/>
            </w:tabs>
            <w:rPr>
              <w:rFonts w:eastAsiaTheme="minorEastAsia"/>
              <w:noProof/>
              <w:lang w:eastAsia="en-GB"/>
            </w:rPr>
          </w:pPr>
          <w:hyperlink w:anchor="_Toc102634145" w:history="1">
            <w:r w:rsidRPr="00DE2E5F">
              <w:rPr>
                <w:rStyle w:val="Hyperlink"/>
                <w:rFonts w:ascii="Arial" w:hAnsi="Arial" w:cs="Arial"/>
                <w:noProof/>
              </w:rPr>
              <w:t>Review</w:t>
            </w:r>
            <w:r w:rsidRPr="00DE2E5F">
              <w:rPr>
                <w:noProof/>
                <w:webHidden/>
              </w:rPr>
              <w:tab/>
            </w:r>
            <w:r w:rsidRPr="00DE2E5F">
              <w:rPr>
                <w:noProof/>
                <w:webHidden/>
              </w:rPr>
              <w:fldChar w:fldCharType="begin"/>
            </w:r>
            <w:r w:rsidRPr="00DE2E5F">
              <w:rPr>
                <w:noProof/>
                <w:webHidden/>
              </w:rPr>
              <w:instrText xml:space="preserve"> PAGEREF _Toc102634145 \h </w:instrText>
            </w:r>
            <w:r w:rsidRPr="00DE2E5F">
              <w:rPr>
                <w:noProof/>
                <w:webHidden/>
              </w:rPr>
            </w:r>
            <w:r w:rsidRPr="00DE2E5F">
              <w:rPr>
                <w:noProof/>
                <w:webHidden/>
              </w:rPr>
              <w:fldChar w:fldCharType="separate"/>
            </w:r>
            <w:r w:rsidR="00BF3C78">
              <w:rPr>
                <w:noProof/>
                <w:webHidden/>
              </w:rPr>
              <w:t>5</w:t>
            </w:r>
            <w:r w:rsidRPr="00DE2E5F">
              <w:rPr>
                <w:noProof/>
                <w:webHidden/>
              </w:rPr>
              <w:fldChar w:fldCharType="end"/>
            </w:r>
          </w:hyperlink>
        </w:p>
        <w:p w14:paraId="7CE5CED5" w14:textId="1C803B7C" w:rsidR="000D4A5C" w:rsidRPr="00DE2E5F" w:rsidRDefault="000D4A5C">
          <w:pPr>
            <w:rPr>
              <w:rFonts w:ascii="Arial" w:hAnsi="Arial" w:cs="Arial"/>
            </w:rPr>
          </w:pPr>
          <w:r w:rsidRPr="00DE2E5F">
            <w:rPr>
              <w:rFonts w:ascii="Arial" w:hAnsi="Arial" w:cs="Arial"/>
              <w:noProof/>
            </w:rPr>
            <w:fldChar w:fldCharType="end"/>
          </w:r>
        </w:p>
      </w:sdtContent>
    </w:sdt>
    <w:p w14:paraId="02A62A0A" w14:textId="3BA76B85" w:rsidR="00AD1FEC" w:rsidRDefault="00AD1FEC" w:rsidP="002B5D6A">
      <w:pPr>
        <w:pStyle w:val="Default"/>
        <w:rPr>
          <w:b/>
          <w:bCs/>
        </w:rPr>
      </w:pPr>
    </w:p>
    <w:p w14:paraId="2635E364" w14:textId="526DAF4E" w:rsidR="00701879" w:rsidRPr="00AD1FEC" w:rsidRDefault="00701879">
      <w:pPr>
        <w:pStyle w:val="Heading1"/>
        <w:rPr>
          <w:rFonts w:ascii="Arial" w:hAnsi="Arial" w:cs="Arial"/>
          <w:b/>
          <w:bCs/>
          <w:sz w:val="28"/>
          <w:szCs w:val="28"/>
        </w:rPr>
      </w:pPr>
      <w:bookmarkStart w:id="0" w:name="_Toc102634135"/>
      <w:r w:rsidRPr="00AD1FEC">
        <w:rPr>
          <w:rFonts w:ascii="Arial" w:hAnsi="Arial" w:cs="Arial"/>
          <w:b/>
          <w:bCs/>
          <w:color w:val="auto"/>
          <w:sz w:val="28"/>
          <w:szCs w:val="28"/>
        </w:rPr>
        <w:t>Introduction</w:t>
      </w:r>
      <w:bookmarkEnd w:id="0"/>
    </w:p>
    <w:p w14:paraId="6A05A809" w14:textId="77777777" w:rsidR="00701879" w:rsidRPr="0073661A" w:rsidRDefault="00701879" w:rsidP="7FE68D81">
      <w:pPr>
        <w:pStyle w:val="Default"/>
      </w:pPr>
    </w:p>
    <w:p w14:paraId="5A39BBE3" w14:textId="120C9CE8" w:rsidR="00701879" w:rsidRDefault="00DA2594" w:rsidP="7FE68D81">
      <w:pPr>
        <w:pStyle w:val="Default"/>
      </w:pPr>
      <w:r>
        <w:t>Gwent Archives</w:t>
      </w:r>
      <w:r w:rsidR="00701879" w:rsidRPr="0073661A">
        <w:t xml:space="preserve"> is a regional archives service, working on behalf of the local authorities of Blaenau Gwent</w:t>
      </w:r>
      <w:r w:rsidR="00263588">
        <w:t xml:space="preserve"> County Borough Council</w:t>
      </w:r>
      <w:r w:rsidR="00701879" w:rsidRPr="0073661A">
        <w:t>, Caerphilly</w:t>
      </w:r>
      <w:r w:rsidR="00263588">
        <w:t xml:space="preserve"> County Borough Council</w:t>
      </w:r>
      <w:r w:rsidR="00701879" w:rsidRPr="0073661A">
        <w:t>, Monmouthshire</w:t>
      </w:r>
      <w:r w:rsidR="00263588">
        <w:t xml:space="preserve"> County Council</w:t>
      </w:r>
      <w:r w:rsidR="00701879" w:rsidRPr="0073661A">
        <w:t>, Newport</w:t>
      </w:r>
      <w:r w:rsidR="00263588">
        <w:t xml:space="preserve"> City </w:t>
      </w:r>
      <w:r w:rsidR="772FBA28">
        <w:t>Council</w:t>
      </w:r>
      <w:r w:rsidR="00756CE7">
        <w:t xml:space="preserve"> </w:t>
      </w:r>
      <w:r w:rsidR="107B2A2B">
        <w:t>and</w:t>
      </w:r>
      <w:r w:rsidR="00701879" w:rsidRPr="0073661A">
        <w:t xml:space="preserve"> Torfaen</w:t>
      </w:r>
      <w:r w:rsidR="00263588">
        <w:t xml:space="preserve"> County Borough Council</w:t>
      </w:r>
      <w:r w:rsidR="00701879" w:rsidRPr="0073661A">
        <w:t xml:space="preserve">. </w:t>
      </w:r>
      <w:r w:rsidR="00F2402B">
        <w:t>Its</w:t>
      </w:r>
      <w:r w:rsidR="00701879" w:rsidRPr="0073661A">
        <w:t xml:space="preserve"> priority is the management of Gwent’s </w:t>
      </w:r>
      <w:r w:rsidR="00C04AA8">
        <w:t xml:space="preserve">documentary </w:t>
      </w:r>
      <w:r w:rsidR="00701879" w:rsidRPr="0073661A">
        <w:t xml:space="preserve">heritage, so that it is </w:t>
      </w:r>
      <w:r w:rsidR="00C04AA8">
        <w:t>preserved</w:t>
      </w:r>
      <w:r w:rsidR="00701879" w:rsidRPr="0073661A">
        <w:t xml:space="preserve"> for current and future generations. </w:t>
      </w:r>
    </w:p>
    <w:p w14:paraId="3E55036B" w14:textId="77777777" w:rsidR="00DF00DC" w:rsidRPr="0073661A" w:rsidRDefault="00DF00DC" w:rsidP="7FE68D81">
      <w:pPr>
        <w:pStyle w:val="Default"/>
      </w:pPr>
    </w:p>
    <w:p w14:paraId="153D35FE" w14:textId="3D85DBA8" w:rsidR="00701879" w:rsidRDefault="00701879" w:rsidP="7FE68D81">
      <w:pPr>
        <w:pStyle w:val="Default"/>
      </w:pPr>
      <w:r w:rsidRPr="0073661A">
        <w:t>By collecting archival records, G</w:t>
      </w:r>
      <w:r w:rsidR="00DA2594">
        <w:t xml:space="preserve">went </w:t>
      </w:r>
      <w:r w:rsidRPr="0073661A">
        <w:t>A</w:t>
      </w:r>
      <w:r w:rsidR="00DA2594">
        <w:t>rchives</w:t>
      </w:r>
      <w:r w:rsidRPr="0073661A">
        <w:t xml:space="preserve"> helps provide evidence for the accountability of public institutions, decision-makers and opinion formers thereby helping safeguard the democratic and legal rights of the citizen.</w:t>
      </w:r>
      <w:r w:rsidR="00DA5E9B">
        <w:t xml:space="preserve">  </w:t>
      </w:r>
      <w:r w:rsidR="00596A5F">
        <w:t xml:space="preserve"> Good quality documentation about the collections and procedures for recording</w:t>
      </w:r>
      <w:r w:rsidR="00BD6A69">
        <w:t xml:space="preserve"> information</w:t>
      </w:r>
      <w:r w:rsidR="00066D9C">
        <w:t xml:space="preserve">, through accessioning, </w:t>
      </w:r>
      <w:r w:rsidR="009C0107">
        <w:t xml:space="preserve">appraisal, </w:t>
      </w:r>
      <w:r w:rsidR="00066D9C">
        <w:t>cataloguing and other activities, are fundamental to collections management and access.</w:t>
      </w:r>
      <w:r w:rsidR="00977678">
        <w:t xml:space="preserve">  </w:t>
      </w:r>
      <w:r w:rsidR="002A2C26">
        <w:t xml:space="preserve"> </w:t>
      </w:r>
    </w:p>
    <w:p w14:paraId="6459E43C" w14:textId="7E6F1D1A" w:rsidR="009C0107" w:rsidRDefault="009C0107" w:rsidP="00263588">
      <w:pPr>
        <w:pStyle w:val="Default"/>
      </w:pPr>
    </w:p>
    <w:p w14:paraId="07BC5B18" w14:textId="5FFF69E1" w:rsidR="0046672B" w:rsidRDefault="0046672B" w:rsidP="00263588">
      <w:pPr>
        <w:pStyle w:val="Default"/>
      </w:pPr>
    </w:p>
    <w:p w14:paraId="79BA97B3" w14:textId="77777777" w:rsidR="00FC1D72" w:rsidRDefault="00FC1D72" w:rsidP="00FC1D72">
      <w:pPr>
        <w:pStyle w:val="Heading1"/>
        <w:rPr>
          <w:rFonts w:ascii="Arial" w:hAnsi="Arial" w:cs="Arial"/>
          <w:b/>
          <w:bCs/>
          <w:color w:val="auto"/>
          <w:sz w:val="28"/>
          <w:szCs w:val="28"/>
        </w:rPr>
      </w:pPr>
      <w:bookmarkStart w:id="1" w:name="_Toc102634136"/>
      <w:r w:rsidRPr="00164D97">
        <w:rPr>
          <w:rFonts w:ascii="Arial" w:hAnsi="Arial" w:cs="Arial"/>
          <w:b/>
          <w:bCs/>
          <w:color w:val="auto"/>
          <w:sz w:val="28"/>
          <w:szCs w:val="28"/>
        </w:rPr>
        <w:t>Historical Context</w:t>
      </w:r>
      <w:bookmarkEnd w:id="1"/>
    </w:p>
    <w:p w14:paraId="31A0F1D3" w14:textId="77777777" w:rsidR="00756CE7" w:rsidRDefault="00756CE7" w:rsidP="00756CE7">
      <w:pPr>
        <w:spacing w:after="0"/>
        <w:rPr>
          <w:rFonts w:ascii="Arial" w:eastAsia="Arial" w:hAnsi="Arial" w:cs="Arial"/>
          <w:sz w:val="24"/>
          <w:szCs w:val="24"/>
        </w:rPr>
      </w:pPr>
    </w:p>
    <w:p w14:paraId="1EDBEEE9" w14:textId="56CEDF52" w:rsidR="00FC1D72" w:rsidRDefault="00FC1D72" w:rsidP="00FC1D72">
      <w:pPr>
        <w:rPr>
          <w:rFonts w:ascii="Arial" w:eastAsia="Arial" w:hAnsi="Arial" w:cs="Arial"/>
          <w:sz w:val="24"/>
          <w:szCs w:val="24"/>
        </w:rPr>
      </w:pPr>
      <w:r w:rsidRPr="32CCC6FB">
        <w:rPr>
          <w:rFonts w:ascii="Arial" w:eastAsia="Arial" w:hAnsi="Arial" w:cs="Arial"/>
          <w:sz w:val="24"/>
          <w:szCs w:val="24"/>
        </w:rPr>
        <w:t xml:space="preserve">Gwent Archives was established in 1938 and many of our collections pre-date modern, standards based, collections information processing and cataloguing.  We </w:t>
      </w:r>
      <w:r w:rsidRPr="32CCC6FB">
        <w:rPr>
          <w:rFonts w:ascii="Arial" w:eastAsia="Arial" w:hAnsi="Arial" w:cs="Arial"/>
          <w:sz w:val="24"/>
          <w:szCs w:val="24"/>
        </w:rPr>
        <w:lastRenderedPageBreak/>
        <w:t>aim to produce standards-compliant electronic catalogues, but there is a large backlog of paper-based catalogues and indexes that require updating and uploading to our c</w:t>
      </w:r>
      <w:r w:rsidR="00292737">
        <w:rPr>
          <w:rFonts w:ascii="Arial" w:eastAsia="Arial" w:hAnsi="Arial" w:cs="Arial"/>
          <w:sz w:val="24"/>
          <w:szCs w:val="24"/>
        </w:rPr>
        <w:t>ollections</w:t>
      </w:r>
      <w:r w:rsidRPr="32CCC6FB">
        <w:rPr>
          <w:rFonts w:ascii="Arial" w:eastAsia="Arial" w:hAnsi="Arial" w:cs="Arial"/>
          <w:sz w:val="24"/>
          <w:szCs w:val="24"/>
        </w:rPr>
        <w:t xml:space="preserve"> management system. </w:t>
      </w:r>
      <w:r w:rsidR="00984667">
        <w:rPr>
          <w:rFonts w:ascii="Arial" w:eastAsia="Arial" w:hAnsi="Arial" w:cs="Arial"/>
          <w:sz w:val="24"/>
          <w:szCs w:val="24"/>
        </w:rPr>
        <w:t>These</w:t>
      </w:r>
      <w:r w:rsidR="38FD5459" w:rsidRPr="32CCC6FB">
        <w:rPr>
          <w:rFonts w:ascii="Arial" w:eastAsia="Arial" w:hAnsi="Arial" w:cs="Arial"/>
          <w:sz w:val="24"/>
          <w:szCs w:val="24"/>
        </w:rPr>
        <w:t xml:space="preserve"> </w:t>
      </w:r>
      <w:r w:rsidR="007B1617">
        <w:rPr>
          <w:rFonts w:ascii="Arial" w:eastAsia="Arial" w:hAnsi="Arial" w:cs="Arial"/>
          <w:sz w:val="24"/>
          <w:szCs w:val="24"/>
        </w:rPr>
        <w:t>hi</w:t>
      </w:r>
      <w:r w:rsidR="38FD5459" w:rsidRPr="32CCC6FB">
        <w:rPr>
          <w:rFonts w:ascii="Arial" w:eastAsia="Arial" w:hAnsi="Arial" w:cs="Arial"/>
          <w:sz w:val="24"/>
          <w:szCs w:val="24"/>
        </w:rPr>
        <w:t xml:space="preserve">storic catalogues are handwritten, typed </w:t>
      </w:r>
      <w:r w:rsidR="00292737">
        <w:rPr>
          <w:rFonts w:ascii="Arial" w:eastAsia="Arial" w:hAnsi="Arial" w:cs="Arial"/>
          <w:sz w:val="24"/>
          <w:szCs w:val="24"/>
        </w:rPr>
        <w:t xml:space="preserve">or </w:t>
      </w:r>
      <w:r w:rsidR="38FD5459" w:rsidRPr="32CCC6FB">
        <w:rPr>
          <w:rFonts w:ascii="Arial" w:eastAsia="Arial" w:hAnsi="Arial" w:cs="Arial"/>
          <w:sz w:val="24"/>
          <w:szCs w:val="24"/>
        </w:rPr>
        <w:t>catalogued electronically via Archivists’ Toolkit.  These are supplemented with handwritten and typed indexes to the catalog</w:t>
      </w:r>
      <w:r w:rsidR="00AF0263">
        <w:rPr>
          <w:rFonts w:ascii="Arial" w:eastAsia="Arial" w:hAnsi="Arial" w:cs="Arial"/>
          <w:sz w:val="24"/>
          <w:szCs w:val="24"/>
        </w:rPr>
        <w:t>u</w:t>
      </w:r>
      <w:r w:rsidR="38FD5459" w:rsidRPr="32CCC6FB">
        <w:rPr>
          <w:rFonts w:ascii="Arial" w:eastAsia="Arial" w:hAnsi="Arial" w:cs="Arial"/>
          <w:sz w:val="24"/>
          <w:szCs w:val="24"/>
        </w:rPr>
        <w:t xml:space="preserve">es. </w:t>
      </w:r>
    </w:p>
    <w:p w14:paraId="5FDADF2E" w14:textId="1422C31E" w:rsidR="00FC1D72" w:rsidRDefault="1CB447C5" w:rsidP="00FC1D72">
      <w:pPr>
        <w:rPr>
          <w:rFonts w:ascii="Arial" w:eastAsia="Arial" w:hAnsi="Arial" w:cs="Arial"/>
          <w:sz w:val="24"/>
          <w:szCs w:val="24"/>
        </w:rPr>
      </w:pPr>
      <w:r w:rsidRPr="32CCC6FB">
        <w:rPr>
          <w:rFonts w:ascii="Arial" w:eastAsia="Arial" w:hAnsi="Arial" w:cs="Arial"/>
          <w:sz w:val="24"/>
          <w:szCs w:val="24"/>
        </w:rPr>
        <w:t xml:space="preserve">In addition there are legacy collections for which depositor information and </w:t>
      </w:r>
      <w:r w:rsidR="697612CB" w:rsidRPr="32CCC6FB">
        <w:rPr>
          <w:rFonts w:ascii="Arial" w:eastAsia="Arial" w:hAnsi="Arial" w:cs="Arial"/>
          <w:sz w:val="24"/>
          <w:szCs w:val="24"/>
        </w:rPr>
        <w:t>agreements</w:t>
      </w:r>
      <w:r w:rsidRPr="32CCC6FB">
        <w:rPr>
          <w:rFonts w:ascii="Arial" w:eastAsia="Arial" w:hAnsi="Arial" w:cs="Arial"/>
          <w:sz w:val="24"/>
          <w:szCs w:val="24"/>
        </w:rPr>
        <w:t xml:space="preserve"> are lacking.  </w:t>
      </w:r>
      <w:r w:rsidR="00FC1D72" w:rsidRPr="32CCC6FB">
        <w:rPr>
          <w:rFonts w:ascii="Arial" w:eastAsia="Arial" w:hAnsi="Arial" w:cs="Arial"/>
          <w:sz w:val="24"/>
          <w:szCs w:val="24"/>
        </w:rPr>
        <w:t>This is an obstacle to access to th</w:t>
      </w:r>
      <w:r w:rsidR="7B523BA6" w:rsidRPr="32CCC6FB">
        <w:rPr>
          <w:rFonts w:ascii="Arial" w:eastAsia="Arial" w:hAnsi="Arial" w:cs="Arial"/>
          <w:sz w:val="24"/>
          <w:szCs w:val="24"/>
        </w:rPr>
        <w:t>e</w:t>
      </w:r>
      <w:r w:rsidR="00FC1D72" w:rsidRPr="32CCC6FB">
        <w:rPr>
          <w:rFonts w:ascii="Arial" w:eastAsia="Arial" w:hAnsi="Arial" w:cs="Arial"/>
          <w:sz w:val="24"/>
          <w:szCs w:val="24"/>
        </w:rPr>
        <w:t xml:space="preserve"> collections, and stakeholders may be unaware that relevant records exist.  Lack of collections information also affects the intellectual control held over some archive collections and can hinder decision making.  The ability of the Service to comply with Freedom of Information and Data Protection legislation could also be affected. </w:t>
      </w:r>
    </w:p>
    <w:p w14:paraId="19E2FEE7" w14:textId="77777777" w:rsidR="00B85FED" w:rsidRDefault="005A5181" w:rsidP="00FC1D72">
      <w:pPr>
        <w:rPr>
          <w:rFonts w:ascii="Arial" w:eastAsia="Arial" w:hAnsi="Arial" w:cs="Arial"/>
          <w:sz w:val="24"/>
          <w:szCs w:val="24"/>
        </w:rPr>
      </w:pPr>
      <w:r>
        <w:rPr>
          <w:rFonts w:ascii="Arial" w:eastAsia="Arial" w:hAnsi="Arial" w:cs="Arial"/>
          <w:sz w:val="24"/>
          <w:szCs w:val="24"/>
        </w:rPr>
        <w:t>Gwent Archives is committed to</w:t>
      </w:r>
      <w:r w:rsidR="00EE3B34">
        <w:rPr>
          <w:rFonts w:ascii="Arial" w:eastAsia="Arial" w:hAnsi="Arial" w:cs="Arial"/>
          <w:sz w:val="24"/>
          <w:szCs w:val="24"/>
        </w:rPr>
        <w:t xml:space="preserve"> improving the legacy catalogues and information, and every effort will be taken </w:t>
      </w:r>
      <w:r w:rsidR="00E279D5">
        <w:rPr>
          <w:rFonts w:ascii="Arial" w:eastAsia="Arial" w:hAnsi="Arial" w:cs="Arial"/>
          <w:sz w:val="24"/>
          <w:szCs w:val="24"/>
        </w:rPr>
        <w:t>when converting old finding aids</w:t>
      </w:r>
      <w:r w:rsidR="00BD47C9">
        <w:rPr>
          <w:rFonts w:ascii="Arial" w:eastAsia="Arial" w:hAnsi="Arial" w:cs="Arial"/>
          <w:sz w:val="24"/>
          <w:szCs w:val="24"/>
        </w:rPr>
        <w:t xml:space="preserve"> to </w:t>
      </w:r>
    </w:p>
    <w:p w14:paraId="36007930" w14:textId="17CC764C" w:rsidR="005A5181" w:rsidRDefault="00BD47C9" w:rsidP="007245AF">
      <w:pPr>
        <w:pStyle w:val="ListParagraph"/>
        <w:numPr>
          <w:ilvl w:val="0"/>
          <w:numId w:val="1"/>
        </w:numPr>
        <w:rPr>
          <w:rFonts w:ascii="Arial" w:eastAsia="Arial" w:hAnsi="Arial" w:cs="Arial"/>
          <w:sz w:val="24"/>
          <w:szCs w:val="24"/>
        </w:rPr>
      </w:pPr>
      <w:r w:rsidRPr="00B85FED">
        <w:rPr>
          <w:rFonts w:ascii="Arial" w:eastAsia="Arial" w:hAnsi="Arial" w:cs="Arial"/>
          <w:sz w:val="24"/>
          <w:szCs w:val="24"/>
        </w:rPr>
        <w:t>conform to the mandatory elements of General Standard of Archival Description (ISAD(G))</w:t>
      </w:r>
    </w:p>
    <w:p w14:paraId="4FA1C264" w14:textId="7DBFDB95" w:rsidR="00A678C9" w:rsidRDefault="00A678C9" w:rsidP="007245AF">
      <w:pPr>
        <w:pStyle w:val="ListParagraph"/>
        <w:numPr>
          <w:ilvl w:val="0"/>
          <w:numId w:val="1"/>
        </w:numPr>
        <w:rPr>
          <w:rFonts w:ascii="Arial" w:eastAsia="Arial" w:hAnsi="Arial" w:cs="Arial"/>
          <w:sz w:val="24"/>
          <w:szCs w:val="24"/>
        </w:rPr>
      </w:pPr>
      <w:r>
        <w:rPr>
          <w:rFonts w:ascii="Arial" w:eastAsia="Arial" w:hAnsi="Arial" w:cs="Arial"/>
          <w:sz w:val="24"/>
          <w:szCs w:val="24"/>
        </w:rPr>
        <w:t>improve inadequate collections information</w:t>
      </w:r>
    </w:p>
    <w:p w14:paraId="4D2C19CD" w14:textId="690B0ADF" w:rsidR="00A678C9" w:rsidRPr="00B85FED" w:rsidRDefault="57E2B4BC" w:rsidP="007245AF">
      <w:pPr>
        <w:pStyle w:val="ListParagraph"/>
        <w:numPr>
          <w:ilvl w:val="0"/>
          <w:numId w:val="1"/>
        </w:numPr>
        <w:rPr>
          <w:rFonts w:ascii="Arial" w:eastAsia="Arial" w:hAnsi="Arial" w:cs="Arial"/>
          <w:sz w:val="24"/>
          <w:szCs w:val="24"/>
        </w:rPr>
      </w:pPr>
      <w:r w:rsidRPr="614BB6C7">
        <w:rPr>
          <w:rFonts w:ascii="Arial" w:eastAsia="Arial" w:hAnsi="Arial" w:cs="Arial"/>
          <w:sz w:val="24"/>
          <w:szCs w:val="24"/>
        </w:rPr>
        <w:t xml:space="preserve">revisit past terminology and descriptive practice for marginalised groups to </w:t>
      </w:r>
      <w:r w:rsidR="0F7512D5" w:rsidRPr="614BB6C7">
        <w:rPr>
          <w:rFonts w:ascii="Arial" w:eastAsia="Arial" w:hAnsi="Arial" w:cs="Arial"/>
          <w:sz w:val="24"/>
          <w:szCs w:val="24"/>
        </w:rPr>
        <w:t>remove barriers and/or offen</w:t>
      </w:r>
      <w:r w:rsidR="563A3D93" w:rsidRPr="614BB6C7">
        <w:rPr>
          <w:rFonts w:ascii="Arial" w:eastAsia="Arial" w:hAnsi="Arial" w:cs="Arial"/>
          <w:sz w:val="24"/>
          <w:szCs w:val="24"/>
        </w:rPr>
        <w:t>c</w:t>
      </w:r>
      <w:r w:rsidR="0F7512D5" w:rsidRPr="614BB6C7">
        <w:rPr>
          <w:rFonts w:ascii="Arial" w:eastAsia="Arial" w:hAnsi="Arial" w:cs="Arial"/>
          <w:sz w:val="24"/>
          <w:szCs w:val="24"/>
        </w:rPr>
        <w:t>e for current audiences</w:t>
      </w:r>
    </w:p>
    <w:p w14:paraId="0B6590DD" w14:textId="28472E26" w:rsidR="007245AF" w:rsidRPr="007245AF" w:rsidRDefault="007245AF" w:rsidP="007245AF">
      <w:pPr>
        <w:rPr>
          <w:rFonts w:ascii="Arial" w:eastAsia="Arial" w:hAnsi="Arial" w:cs="Arial"/>
          <w:sz w:val="24"/>
          <w:szCs w:val="24"/>
        </w:rPr>
      </w:pPr>
      <w:r w:rsidRPr="007245AF">
        <w:rPr>
          <w:rFonts w:ascii="Arial" w:eastAsia="Arial" w:hAnsi="Arial" w:cs="Arial"/>
          <w:sz w:val="24"/>
          <w:szCs w:val="24"/>
        </w:rPr>
        <w:t xml:space="preserve">A programme of retroconverting legacy finding aids from paper catalogues and Archivist Toolkit forms part of our Collections </w:t>
      </w:r>
      <w:r>
        <w:rPr>
          <w:rFonts w:ascii="Arial" w:eastAsia="Arial" w:hAnsi="Arial" w:cs="Arial"/>
          <w:sz w:val="24"/>
          <w:szCs w:val="24"/>
        </w:rPr>
        <w:t>Information</w:t>
      </w:r>
      <w:r w:rsidRPr="007245AF">
        <w:rPr>
          <w:rFonts w:ascii="Arial" w:eastAsia="Arial" w:hAnsi="Arial" w:cs="Arial"/>
          <w:sz w:val="24"/>
          <w:szCs w:val="24"/>
        </w:rPr>
        <w:t xml:space="preserve"> Pla</w:t>
      </w:r>
      <w:r w:rsidR="002C3B6E">
        <w:rPr>
          <w:rFonts w:ascii="Arial" w:eastAsia="Arial" w:hAnsi="Arial" w:cs="Arial"/>
          <w:sz w:val="24"/>
          <w:szCs w:val="24"/>
        </w:rPr>
        <w:t>n</w:t>
      </w:r>
      <w:r w:rsidR="003F17E9">
        <w:rPr>
          <w:rFonts w:ascii="Arial" w:eastAsia="Arial" w:hAnsi="Arial" w:cs="Arial"/>
          <w:sz w:val="24"/>
          <w:szCs w:val="24"/>
        </w:rPr>
        <w:t>, is an objective in current Annual Service Plans</w:t>
      </w:r>
      <w:r w:rsidRPr="007245AF">
        <w:rPr>
          <w:rFonts w:ascii="Arial" w:eastAsia="Arial" w:hAnsi="Arial" w:cs="Arial"/>
          <w:sz w:val="24"/>
          <w:szCs w:val="24"/>
        </w:rPr>
        <w:t>.</w:t>
      </w:r>
      <w:r w:rsidR="003F17E9">
        <w:rPr>
          <w:rFonts w:ascii="Arial" w:eastAsia="Arial" w:hAnsi="Arial" w:cs="Arial"/>
          <w:sz w:val="24"/>
          <w:szCs w:val="24"/>
        </w:rPr>
        <w:t xml:space="preserve">  The Gwent Archives Strategic Plan 2023-26 identifies ‘</w:t>
      </w:r>
      <w:r w:rsidR="009A28A8" w:rsidRPr="009A28A8">
        <w:rPr>
          <w:rFonts w:ascii="Arial" w:eastAsia="Arial" w:hAnsi="Arial" w:cs="Arial"/>
          <w:sz w:val="24"/>
          <w:szCs w:val="24"/>
        </w:rPr>
        <w:t>High-quality, inclusive, catalogues will be shared through a fully searchable online catalogue, reducing reliance on paper and PDF catalogues</w:t>
      </w:r>
      <w:r w:rsidR="009A28A8">
        <w:rPr>
          <w:rFonts w:ascii="Arial" w:eastAsia="Arial" w:hAnsi="Arial" w:cs="Arial"/>
          <w:sz w:val="24"/>
          <w:szCs w:val="24"/>
        </w:rPr>
        <w:t xml:space="preserve">’ as one of its priorities. </w:t>
      </w:r>
      <w:r w:rsidRPr="007245AF">
        <w:rPr>
          <w:rFonts w:ascii="Arial" w:eastAsia="Arial" w:hAnsi="Arial" w:cs="Arial"/>
          <w:sz w:val="24"/>
          <w:szCs w:val="24"/>
        </w:rPr>
        <w:t xml:space="preserve"> </w:t>
      </w:r>
    </w:p>
    <w:p w14:paraId="150E9B25" w14:textId="6C6292A3" w:rsidR="00227B44" w:rsidRDefault="00227B44" w:rsidP="00263588">
      <w:pPr>
        <w:pStyle w:val="Default"/>
      </w:pPr>
    </w:p>
    <w:p w14:paraId="1CA059E6" w14:textId="50A257FC" w:rsidR="00227B44" w:rsidRPr="004B0178" w:rsidRDefault="00227B44" w:rsidP="00227B44">
      <w:pPr>
        <w:pStyle w:val="Heading1"/>
        <w:rPr>
          <w:rFonts w:ascii="Arial" w:hAnsi="Arial" w:cs="Arial"/>
          <w:b/>
          <w:bCs/>
          <w:color w:val="auto"/>
          <w:sz w:val="28"/>
          <w:szCs w:val="28"/>
        </w:rPr>
      </w:pPr>
      <w:bookmarkStart w:id="2" w:name="_Toc102634137"/>
      <w:r w:rsidRPr="004B0178">
        <w:rPr>
          <w:rFonts w:ascii="Arial" w:hAnsi="Arial" w:cs="Arial"/>
          <w:b/>
          <w:color w:val="auto"/>
          <w:sz w:val="28"/>
          <w:szCs w:val="28"/>
        </w:rPr>
        <w:t>Policy Aims</w:t>
      </w:r>
      <w:bookmarkEnd w:id="2"/>
    </w:p>
    <w:p w14:paraId="7F163649" w14:textId="77777777" w:rsidR="00227B44" w:rsidRPr="003A2AA4" w:rsidRDefault="00227B44" w:rsidP="43DD9E24">
      <w:pPr>
        <w:spacing w:after="0"/>
      </w:pPr>
    </w:p>
    <w:p w14:paraId="1ACE13EF" w14:textId="755ED7AC" w:rsidR="00592341" w:rsidRDefault="00592341" w:rsidP="00A83FF7">
      <w:pPr>
        <w:pStyle w:val="Default"/>
        <w:spacing w:line="276" w:lineRule="auto"/>
      </w:pPr>
      <w:r>
        <w:t xml:space="preserve">This </w:t>
      </w:r>
      <w:r w:rsidR="003547F4">
        <w:t>policy outlines our commitment to collecting and documenting information about our collections</w:t>
      </w:r>
      <w:r w:rsidR="002A3F84">
        <w:t xml:space="preserve"> and to</w:t>
      </w:r>
      <w:r w:rsidR="00D208E2">
        <w:t xml:space="preserve"> improving legacy information where possible.  </w:t>
      </w:r>
      <w:r w:rsidR="4690262B">
        <w:t>It</w:t>
      </w:r>
      <w:r w:rsidR="004D691C" w:rsidDel="00D208E2">
        <w:t xml:space="preserve"> </w:t>
      </w:r>
      <w:r w:rsidR="004D691C">
        <w:t xml:space="preserve">is </w:t>
      </w:r>
      <w:r>
        <w:t>supported by a Collections Information Plan which outlines the objectives through which we will achieve the aims of this policy.</w:t>
      </w:r>
      <w:r w:rsidR="004D691C">
        <w:t xml:space="preserve"> T</w:t>
      </w:r>
      <w:r w:rsidR="0015383D">
        <w:t xml:space="preserve">ogether the Policy and the Plan </w:t>
      </w:r>
      <w:r w:rsidR="002E1AE2">
        <w:t>assist in decision making</w:t>
      </w:r>
      <w:r w:rsidR="00C014AD">
        <w:t>.</w:t>
      </w:r>
      <w:r w:rsidR="004D691C">
        <w:t xml:space="preserve"> </w:t>
      </w:r>
    </w:p>
    <w:p w14:paraId="41C8F396" w14:textId="77777777" w:rsidR="00F2633A" w:rsidRDefault="00F2633A" w:rsidP="43DD9E24">
      <w:pPr>
        <w:pStyle w:val="Default"/>
      </w:pPr>
    </w:p>
    <w:p w14:paraId="70486B43" w14:textId="77777777" w:rsidR="00A86DDE" w:rsidRPr="0073661A" w:rsidRDefault="00A86DDE" w:rsidP="43DD9E24">
      <w:pPr>
        <w:pStyle w:val="Default"/>
      </w:pPr>
    </w:p>
    <w:p w14:paraId="367E0E78" w14:textId="2D739FD1" w:rsidR="00701879" w:rsidRDefault="00701879">
      <w:pPr>
        <w:pStyle w:val="Heading1"/>
        <w:rPr>
          <w:rFonts w:ascii="Arial" w:hAnsi="Arial" w:cs="Arial"/>
          <w:b/>
          <w:bCs/>
          <w:color w:val="auto"/>
          <w:sz w:val="28"/>
          <w:szCs w:val="28"/>
        </w:rPr>
      </w:pPr>
      <w:bookmarkStart w:id="3" w:name="_Toc102634138"/>
      <w:r w:rsidRPr="00AD1FEC">
        <w:rPr>
          <w:rFonts w:ascii="Arial" w:hAnsi="Arial" w:cs="Arial"/>
          <w:b/>
          <w:bCs/>
          <w:color w:val="auto"/>
          <w:sz w:val="28"/>
          <w:szCs w:val="28"/>
        </w:rPr>
        <w:t>Point of Deposit and Accessioning</w:t>
      </w:r>
      <w:bookmarkEnd w:id="3"/>
    </w:p>
    <w:p w14:paraId="651751E0" w14:textId="049CF7F2" w:rsidR="458F0A12" w:rsidRDefault="458F0A12" w:rsidP="00224B50">
      <w:pPr>
        <w:spacing w:after="0"/>
      </w:pPr>
    </w:p>
    <w:p w14:paraId="161C29DC" w14:textId="598CD1D1" w:rsidR="00AB2345" w:rsidRDefault="00630A94" w:rsidP="004B0178">
      <w:pPr>
        <w:rPr>
          <w:rFonts w:ascii="Arial" w:eastAsia="Arial" w:hAnsi="Arial" w:cs="Arial"/>
          <w:sz w:val="24"/>
          <w:szCs w:val="24"/>
        </w:rPr>
      </w:pPr>
      <w:r w:rsidRPr="78558F69">
        <w:rPr>
          <w:rFonts w:ascii="Arial" w:eastAsia="Arial" w:hAnsi="Arial" w:cs="Arial"/>
          <w:sz w:val="24"/>
          <w:szCs w:val="24"/>
        </w:rPr>
        <w:t>An accessions</w:t>
      </w:r>
      <w:r w:rsidR="00104F93" w:rsidRPr="78558F69">
        <w:rPr>
          <w:rFonts w:ascii="Arial" w:eastAsia="Arial" w:hAnsi="Arial" w:cs="Arial"/>
          <w:sz w:val="24"/>
          <w:szCs w:val="24"/>
        </w:rPr>
        <w:t xml:space="preserve"> register is maintained for purchases, donations, deposits and transferred.  These are in electronic and paper format</w:t>
      </w:r>
      <w:r w:rsidR="00834812" w:rsidRPr="78558F69">
        <w:rPr>
          <w:rFonts w:ascii="Arial" w:eastAsia="Arial" w:hAnsi="Arial" w:cs="Arial"/>
          <w:sz w:val="24"/>
          <w:szCs w:val="24"/>
        </w:rPr>
        <w:t xml:space="preserve"> and </w:t>
      </w:r>
      <w:r w:rsidR="00E30284">
        <w:rPr>
          <w:rFonts w:ascii="Arial" w:eastAsia="Arial" w:hAnsi="Arial" w:cs="Arial"/>
          <w:sz w:val="24"/>
          <w:szCs w:val="24"/>
        </w:rPr>
        <w:t>are being</w:t>
      </w:r>
      <w:r w:rsidR="00834812" w:rsidRPr="78558F69">
        <w:rPr>
          <w:rFonts w:ascii="Arial" w:eastAsia="Arial" w:hAnsi="Arial" w:cs="Arial"/>
          <w:sz w:val="24"/>
          <w:szCs w:val="24"/>
        </w:rPr>
        <w:t xml:space="preserve"> transferred to our collections management system </w:t>
      </w:r>
      <w:r w:rsidR="00EE30C0" w:rsidRPr="78558F69">
        <w:rPr>
          <w:rFonts w:ascii="Arial" w:eastAsia="Arial" w:hAnsi="Arial" w:cs="Arial"/>
          <w:sz w:val="24"/>
          <w:szCs w:val="24"/>
        </w:rPr>
        <w:t xml:space="preserve">as part of our Collections Information Plan. </w:t>
      </w:r>
      <w:r w:rsidR="00534887" w:rsidRPr="78558F69">
        <w:rPr>
          <w:rFonts w:ascii="Arial" w:eastAsia="Arial" w:hAnsi="Arial" w:cs="Arial"/>
          <w:sz w:val="24"/>
          <w:szCs w:val="24"/>
        </w:rPr>
        <w:t xml:space="preserve"> </w:t>
      </w:r>
      <w:r w:rsidRPr="78558F69">
        <w:rPr>
          <w:rFonts w:ascii="Arial" w:eastAsia="Arial" w:hAnsi="Arial" w:cs="Arial"/>
          <w:sz w:val="24"/>
          <w:szCs w:val="24"/>
        </w:rPr>
        <w:t xml:space="preserve"> Acquisition forms, </w:t>
      </w:r>
      <w:r w:rsidR="00826262" w:rsidRPr="78558F69">
        <w:rPr>
          <w:rFonts w:ascii="Arial" w:eastAsia="Arial" w:hAnsi="Arial" w:cs="Arial"/>
          <w:sz w:val="24"/>
          <w:szCs w:val="24"/>
        </w:rPr>
        <w:t>correspondence</w:t>
      </w:r>
      <w:r w:rsidRPr="78558F69">
        <w:rPr>
          <w:rFonts w:ascii="Arial" w:eastAsia="Arial" w:hAnsi="Arial" w:cs="Arial"/>
          <w:sz w:val="24"/>
          <w:szCs w:val="24"/>
        </w:rPr>
        <w:t xml:space="preserve">, temporary withdrawal information and other </w:t>
      </w:r>
      <w:r w:rsidRPr="78558F69">
        <w:rPr>
          <w:rFonts w:ascii="Arial" w:eastAsia="Arial" w:hAnsi="Arial" w:cs="Arial"/>
          <w:sz w:val="24"/>
          <w:szCs w:val="24"/>
        </w:rPr>
        <w:lastRenderedPageBreak/>
        <w:t xml:space="preserve">paperwork regarding the deposit </w:t>
      </w:r>
      <w:r w:rsidR="00A9304F" w:rsidRPr="78558F69">
        <w:rPr>
          <w:rFonts w:ascii="Arial" w:eastAsia="Arial" w:hAnsi="Arial" w:cs="Arial"/>
          <w:sz w:val="24"/>
          <w:szCs w:val="24"/>
        </w:rPr>
        <w:t>are collected into a series of depositor files</w:t>
      </w:r>
      <w:r w:rsidR="00EF65C4" w:rsidRPr="78558F69">
        <w:rPr>
          <w:rFonts w:ascii="Arial" w:eastAsia="Arial" w:hAnsi="Arial" w:cs="Arial"/>
          <w:sz w:val="24"/>
          <w:szCs w:val="24"/>
        </w:rPr>
        <w:t xml:space="preserve"> and are permanently retained.   Summary information on deposits </w:t>
      </w:r>
      <w:r w:rsidR="0064392B" w:rsidRPr="78558F69">
        <w:rPr>
          <w:rFonts w:ascii="Arial" w:eastAsia="Arial" w:hAnsi="Arial" w:cs="Arial"/>
          <w:sz w:val="24"/>
          <w:szCs w:val="24"/>
        </w:rPr>
        <w:t xml:space="preserve">is submitted to The National Archives </w:t>
      </w:r>
      <w:r w:rsidR="00C2776E" w:rsidRPr="78558F69">
        <w:rPr>
          <w:rFonts w:ascii="Arial" w:eastAsia="Arial" w:hAnsi="Arial" w:cs="Arial"/>
          <w:sz w:val="24"/>
          <w:szCs w:val="24"/>
        </w:rPr>
        <w:t>annually</w:t>
      </w:r>
      <w:r w:rsidR="00781AB9">
        <w:rPr>
          <w:rFonts w:ascii="Arial" w:eastAsia="Arial" w:hAnsi="Arial" w:cs="Arial"/>
          <w:sz w:val="24"/>
          <w:szCs w:val="24"/>
        </w:rPr>
        <w:t xml:space="preserve"> and new deposits reported quarterly to the Gwent Archives Joint Committee.</w:t>
      </w:r>
    </w:p>
    <w:p w14:paraId="75A4FC55" w14:textId="77777777" w:rsidR="00212864" w:rsidRPr="00AB2345" w:rsidRDefault="00212864" w:rsidP="004B0178">
      <w:pPr>
        <w:rPr>
          <w:rFonts w:ascii="Arial" w:eastAsia="Arial" w:hAnsi="Arial" w:cs="Arial"/>
          <w:sz w:val="24"/>
          <w:szCs w:val="24"/>
        </w:rPr>
      </w:pPr>
    </w:p>
    <w:p w14:paraId="52E56867" w14:textId="53EBEDFC" w:rsidR="028401C0" w:rsidRDefault="028401C0" w:rsidP="1F9D21FF">
      <w:pPr>
        <w:pStyle w:val="Heading1"/>
        <w:rPr>
          <w:rFonts w:ascii="Arial" w:hAnsi="Arial" w:cs="Arial"/>
          <w:b/>
          <w:bCs/>
          <w:color w:val="auto"/>
          <w:sz w:val="28"/>
          <w:szCs w:val="28"/>
        </w:rPr>
      </w:pPr>
      <w:bookmarkStart w:id="4" w:name="_Toc102634139"/>
      <w:r w:rsidRPr="1F9D21FF">
        <w:rPr>
          <w:rFonts w:ascii="Arial" w:hAnsi="Arial" w:cs="Arial"/>
          <w:b/>
          <w:bCs/>
          <w:color w:val="auto"/>
          <w:sz w:val="28"/>
          <w:szCs w:val="28"/>
        </w:rPr>
        <w:t>Cataloguing Prioritisation</w:t>
      </w:r>
      <w:bookmarkEnd w:id="4"/>
      <w:r w:rsidRPr="1F9D21FF">
        <w:rPr>
          <w:rFonts w:ascii="Arial" w:hAnsi="Arial" w:cs="Arial"/>
          <w:b/>
          <w:bCs/>
          <w:color w:val="auto"/>
          <w:sz w:val="28"/>
          <w:szCs w:val="28"/>
        </w:rPr>
        <w:t xml:space="preserve"> </w:t>
      </w:r>
    </w:p>
    <w:p w14:paraId="189C4AE7" w14:textId="77777777" w:rsidR="1F9D21FF" w:rsidRDefault="1F9D21FF" w:rsidP="1F9D21FF">
      <w:pPr>
        <w:pStyle w:val="Default"/>
      </w:pPr>
    </w:p>
    <w:p w14:paraId="28FDCA7F" w14:textId="0CE2CC47" w:rsidR="001E7C55" w:rsidRDefault="028401C0" w:rsidP="00A83FF7">
      <w:pPr>
        <w:pStyle w:val="Default"/>
        <w:spacing w:line="276" w:lineRule="auto"/>
      </w:pPr>
      <w:r>
        <w:t>A prioritisation scheme is in place to assess new deposits and enable the targeting of cataloguing time at priority collections and provide a rationale for decisions. Collections are scored according to</w:t>
      </w:r>
      <w:r w:rsidR="00212864">
        <w:t>:</w:t>
      </w:r>
      <w:r>
        <w:t xml:space="preserve"> </w:t>
      </w:r>
    </w:p>
    <w:p w14:paraId="6BE8F22A" w14:textId="1EAA7581" w:rsidR="001E7C55" w:rsidRPr="00A86DDE" w:rsidRDefault="028401C0" w:rsidP="001E7C55">
      <w:pPr>
        <w:pStyle w:val="Default"/>
        <w:numPr>
          <w:ilvl w:val="0"/>
          <w:numId w:val="4"/>
        </w:numPr>
        <w:spacing w:line="276" w:lineRule="auto"/>
        <w:rPr>
          <w:b/>
          <w:bCs/>
        </w:rPr>
      </w:pPr>
      <w:r>
        <w:t>their ownership status</w:t>
      </w:r>
    </w:p>
    <w:p w14:paraId="5B480BF0" w14:textId="57A093A1" w:rsidR="001E7C55" w:rsidRPr="00A86DDE" w:rsidRDefault="028401C0" w:rsidP="001E7C55">
      <w:pPr>
        <w:pStyle w:val="Default"/>
        <w:numPr>
          <w:ilvl w:val="0"/>
          <w:numId w:val="4"/>
        </w:numPr>
        <w:spacing w:line="276" w:lineRule="auto"/>
        <w:rPr>
          <w:b/>
          <w:bCs/>
        </w:rPr>
      </w:pPr>
      <w:r>
        <w:t>Freedom of Information and Data Protection considerations</w:t>
      </w:r>
    </w:p>
    <w:p w14:paraId="513BFE3E" w14:textId="43BBABC0" w:rsidR="001E7C55" w:rsidRPr="00A86DDE" w:rsidRDefault="028401C0" w:rsidP="001E7C55">
      <w:pPr>
        <w:pStyle w:val="Default"/>
        <w:numPr>
          <w:ilvl w:val="0"/>
          <w:numId w:val="4"/>
        </w:numPr>
        <w:spacing w:line="276" w:lineRule="auto"/>
        <w:rPr>
          <w:b/>
          <w:bCs/>
        </w:rPr>
      </w:pPr>
      <w:r>
        <w:t>anticipated demand and potential usage</w:t>
      </w:r>
    </w:p>
    <w:p w14:paraId="5D8A007F" w14:textId="44C94FAB" w:rsidR="001E7C55" w:rsidRPr="00A86DDE" w:rsidRDefault="028401C0" w:rsidP="001E7C55">
      <w:pPr>
        <w:pStyle w:val="Default"/>
        <w:numPr>
          <w:ilvl w:val="0"/>
          <w:numId w:val="4"/>
        </w:numPr>
        <w:spacing w:line="276" w:lineRule="auto"/>
        <w:rPr>
          <w:b/>
          <w:bCs/>
        </w:rPr>
      </w:pPr>
      <w:r>
        <w:t>physical condition</w:t>
      </w:r>
    </w:p>
    <w:p w14:paraId="0181F464" w14:textId="5A79BE22" w:rsidR="00F006F2" w:rsidRPr="00A86DDE" w:rsidRDefault="028401C0" w:rsidP="001E7C55">
      <w:pPr>
        <w:pStyle w:val="Default"/>
        <w:numPr>
          <w:ilvl w:val="0"/>
          <w:numId w:val="4"/>
        </w:numPr>
        <w:spacing w:line="276" w:lineRule="auto"/>
        <w:rPr>
          <w:b/>
          <w:bCs/>
        </w:rPr>
      </w:pPr>
      <w:r>
        <w:t xml:space="preserve">size </w:t>
      </w:r>
    </w:p>
    <w:p w14:paraId="75CFE47A" w14:textId="77777777" w:rsidR="00F006F2" w:rsidRPr="00A86DDE" w:rsidRDefault="028401C0" w:rsidP="001E7C55">
      <w:pPr>
        <w:pStyle w:val="Default"/>
        <w:numPr>
          <w:ilvl w:val="0"/>
          <w:numId w:val="4"/>
        </w:numPr>
        <w:spacing w:line="276" w:lineRule="auto"/>
        <w:rPr>
          <w:b/>
          <w:bCs/>
        </w:rPr>
      </w:pPr>
      <w:r>
        <w:t xml:space="preserve">complexity. </w:t>
      </w:r>
    </w:p>
    <w:p w14:paraId="557259C1" w14:textId="77777777" w:rsidR="00F006F2" w:rsidRDefault="00F006F2" w:rsidP="00F006F2">
      <w:pPr>
        <w:pStyle w:val="Default"/>
        <w:spacing w:line="276" w:lineRule="auto"/>
      </w:pPr>
    </w:p>
    <w:p w14:paraId="59E7AB47" w14:textId="1BE55096" w:rsidR="028401C0" w:rsidRDefault="028401C0" w:rsidP="00F006F2">
      <w:pPr>
        <w:pStyle w:val="Default"/>
        <w:spacing w:line="276" w:lineRule="auto"/>
        <w:rPr>
          <w:b/>
          <w:bCs/>
        </w:rPr>
      </w:pPr>
      <w:r>
        <w:t xml:space="preserve">The scoring matrices are recorded on a spreadsheet for permanent retention.    There is a large backlog of uncatalogued material that has not been prioritised and this is being addressed through our </w:t>
      </w:r>
      <w:r w:rsidR="00F006F2">
        <w:t>Annual Service Plans</w:t>
      </w:r>
      <w:r>
        <w:t>.</w:t>
      </w:r>
    </w:p>
    <w:p w14:paraId="618F49A7" w14:textId="645CD36E" w:rsidR="1F9D21FF" w:rsidRDefault="1F9D21FF" w:rsidP="00212864">
      <w:pPr>
        <w:spacing w:after="0"/>
        <w:jc w:val="both"/>
        <w:rPr>
          <w:rFonts w:ascii="Arial" w:eastAsia="Arial" w:hAnsi="Arial" w:cs="Arial"/>
          <w:sz w:val="24"/>
          <w:szCs w:val="24"/>
        </w:rPr>
      </w:pPr>
    </w:p>
    <w:p w14:paraId="5FA139CC" w14:textId="77777777" w:rsidR="00212864" w:rsidRDefault="00212864" w:rsidP="00212864">
      <w:pPr>
        <w:spacing w:after="0"/>
        <w:jc w:val="both"/>
        <w:rPr>
          <w:rFonts w:ascii="Arial" w:eastAsia="Arial" w:hAnsi="Arial" w:cs="Arial"/>
          <w:sz w:val="24"/>
          <w:szCs w:val="24"/>
        </w:rPr>
      </w:pPr>
    </w:p>
    <w:p w14:paraId="6F4A0BC5" w14:textId="5452EB29" w:rsidR="5314D13A" w:rsidRDefault="028401C0" w:rsidP="5CEE727E">
      <w:pPr>
        <w:pStyle w:val="Heading1"/>
        <w:rPr>
          <w:rFonts w:ascii="Arial" w:eastAsia="Arial" w:hAnsi="Arial" w:cs="Arial"/>
          <w:b/>
          <w:color w:val="auto"/>
          <w:sz w:val="28"/>
          <w:szCs w:val="28"/>
        </w:rPr>
      </w:pPr>
      <w:bookmarkStart w:id="5" w:name="_Toc102634140"/>
      <w:r w:rsidRPr="0BF400AE">
        <w:rPr>
          <w:rFonts w:ascii="Arial" w:eastAsia="Arial" w:hAnsi="Arial" w:cs="Arial"/>
          <w:b/>
          <w:color w:val="auto"/>
          <w:sz w:val="28"/>
          <w:szCs w:val="28"/>
        </w:rPr>
        <w:t>Cataloguing</w:t>
      </w:r>
      <w:r w:rsidR="007E03DE">
        <w:rPr>
          <w:rFonts w:ascii="Arial" w:eastAsia="Arial" w:hAnsi="Arial" w:cs="Arial"/>
          <w:b/>
          <w:color w:val="auto"/>
          <w:sz w:val="28"/>
          <w:szCs w:val="28"/>
        </w:rPr>
        <w:t xml:space="preserve"> and Indexing</w:t>
      </w:r>
      <w:bookmarkEnd w:id="5"/>
    </w:p>
    <w:p w14:paraId="1C46A7B3" w14:textId="56094F7F" w:rsidR="458C478B" w:rsidRDefault="458C478B" w:rsidP="00224B50">
      <w:pPr>
        <w:spacing w:after="0"/>
        <w:rPr>
          <w:rFonts w:ascii="Arial" w:eastAsia="Arial" w:hAnsi="Arial" w:cs="Arial"/>
          <w:sz w:val="24"/>
          <w:szCs w:val="24"/>
        </w:rPr>
      </w:pPr>
    </w:p>
    <w:p w14:paraId="309E87EF" w14:textId="489DF3A2" w:rsidR="6F034FB8" w:rsidRDefault="6F034FB8" w:rsidP="21B043A6">
      <w:pPr>
        <w:rPr>
          <w:rFonts w:ascii="Arial" w:eastAsia="Arial" w:hAnsi="Arial" w:cs="Arial"/>
          <w:sz w:val="24"/>
          <w:szCs w:val="24"/>
        </w:rPr>
      </w:pPr>
      <w:r w:rsidRPr="0FF8F2A6">
        <w:rPr>
          <w:rFonts w:ascii="Arial" w:eastAsia="Arial" w:hAnsi="Arial" w:cs="Arial"/>
          <w:sz w:val="24"/>
          <w:szCs w:val="24"/>
        </w:rPr>
        <w:t xml:space="preserve">Prior to 2022 </w:t>
      </w:r>
      <w:r w:rsidRPr="53AB0C59">
        <w:rPr>
          <w:rFonts w:ascii="Arial" w:eastAsia="Arial" w:hAnsi="Arial" w:cs="Arial"/>
          <w:sz w:val="24"/>
          <w:szCs w:val="24"/>
        </w:rPr>
        <w:t xml:space="preserve">cataloguing was </w:t>
      </w:r>
      <w:r w:rsidRPr="3E2B3C4D">
        <w:rPr>
          <w:rFonts w:ascii="Arial" w:eastAsia="Arial" w:hAnsi="Arial" w:cs="Arial"/>
          <w:sz w:val="24"/>
          <w:szCs w:val="24"/>
        </w:rPr>
        <w:t xml:space="preserve">undertaken using </w:t>
      </w:r>
      <w:r w:rsidRPr="64E8E104">
        <w:rPr>
          <w:rFonts w:ascii="Arial" w:eastAsia="Arial" w:hAnsi="Arial" w:cs="Arial"/>
          <w:sz w:val="24"/>
          <w:szCs w:val="24"/>
        </w:rPr>
        <w:t>the software</w:t>
      </w:r>
      <w:r w:rsidRPr="5D84AD9D">
        <w:rPr>
          <w:rFonts w:ascii="Arial" w:eastAsia="Arial" w:hAnsi="Arial" w:cs="Arial"/>
          <w:sz w:val="24"/>
          <w:szCs w:val="24"/>
        </w:rPr>
        <w:t xml:space="preserve"> </w:t>
      </w:r>
      <w:r w:rsidRPr="3F4377C4">
        <w:rPr>
          <w:rFonts w:ascii="Arial" w:eastAsia="Arial" w:hAnsi="Arial" w:cs="Arial"/>
          <w:sz w:val="24"/>
          <w:szCs w:val="24"/>
        </w:rPr>
        <w:t>Archivists’</w:t>
      </w:r>
      <w:r w:rsidRPr="00037F1D">
        <w:rPr>
          <w:rFonts w:ascii="Arial" w:eastAsia="Arial" w:hAnsi="Arial" w:cs="Arial"/>
          <w:sz w:val="24"/>
          <w:szCs w:val="24"/>
        </w:rPr>
        <w:t xml:space="preserve"> Toolkit</w:t>
      </w:r>
      <w:r w:rsidR="02C377AA" w:rsidRPr="53019D2A">
        <w:rPr>
          <w:rFonts w:ascii="Arial" w:eastAsia="Arial" w:hAnsi="Arial" w:cs="Arial"/>
          <w:sz w:val="24"/>
          <w:szCs w:val="24"/>
        </w:rPr>
        <w:t xml:space="preserve"> and the</w:t>
      </w:r>
      <w:r w:rsidRPr="10B765EA">
        <w:rPr>
          <w:rFonts w:ascii="Arial" w:eastAsia="Arial" w:hAnsi="Arial" w:cs="Arial"/>
          <w:sz w:val="24"/>
          <w:szCs w:val="24"/>
        </w:rPr>
        <w:t xml:space="preserve"> </w:t>
      </w:r>
      <w:r w:rsidR="479841AC" w:rsidRPr="0C5D711C">
        <w:rPr>
          <w:rFonts w:ascii="Arial" w:eastAsia="Arial" w:hAnsi="Arial" w:cs="Arial"/>
          <w:sz w:val="24"/>
          <w:szCs w:val="24"/>
        </w:rPr>
        <w:t>m</w:t>
      </w:r>
      <w:r w:rsidR="5FF7877C" w:rsidRPr="0C5D711C">
        <w:rPr>
          <w:rFonts w:ascii="Arial" w:eastAsia="Arial" w:hAnsi="Arial" w:cs="Arial"/>
          <w:sz w:val="24"/>
          <w:szCs w:val="24"/>
        </w:rPr>
        <w:t>andatory</w:t>
      </w:r>
      <w:r w:rsidR="5FF7877C" w:rsidRPr="66AABE7B">
        <w:rPr>
          <w:rFonts w:ascii="Arial" w:eastAsia="Arial" w:hAnsi="Arial" w:cs="Arial"/>
          <w:sz w:val="24"/>
          <w:szCs w:val="24"/>
        </w:rPr>
        <w:t xml:space="preserve"> element of the </w:t>
      </w:r>
      <w:r w:rsidR="62738728" w:rsidRPr="58127D58">
        <w:rPr>
          <w:rFonts w:ascii="Arial" w:eastAsia="Arial" w:hAnsi="Arial" w:cs="Arial"/>
          <w:sz w:val="24"/>
          <w:szCs w:val="24"/>
        </w:rPr>
        <w:t>ISAD(G)</w:t>
      </w:r>
      <w:r w:rsidR="5FF7877C" w:rsidRPr="6B3EFA2B">
        <w:rPr>
          <w:rFonts w:ascii="Arial" w:eastAsia="Arial" w:hAnsi="Arial" w:cs="Arial"/>
          <w:sz w:val="24"/>
          <w:szCs w:val="24"/>
        </w:rPr>
        <w:t xml:space="preserve"> </w:t>
      </w:r>
      <w:r w:rsidR="0E4683C8" w:rsidRPr="3B62FF4B">
        <w:rPr>
          <w:rFonts w:ascii="Arial" w:eastAsia="Arial" w:hAnsi="Arial" w:cs="Arial"/>
          <w:sz w:val="24"/>
          <w:szCs w:val="24"/>
        </w:rPr>
        <w:t xml:space="preserve">were used. </w:t>
      </w:r>
      <w:r w:rsidR="0E4683C8" w:rsidRPr="5BC302F7">
        <w:rPr>
          <w:rFonts w:ascii="Arial" w:eastAsia="Arial" w:hAnsi="Arial" w:cs="Arial"/>
          <w:sz w:val="24"/>
          <w:szCs w:val="24"/>
        </w:rPr>
        <w:t>The resulting catalogues</w:t>
      </w:r>
      <w:r w:rsidR="5FF7877C" w:rsidRPr="6B3EFA2B">
        <w:rPr>
          <w:rFonts w:ascii="Arial" w:eastAsia="Arial" w:hAnsi="Arial" w:cs="Arial"/>
          <w:sz w:val="24"/>
          <w:szCs w:val="24"/>
        </w:rPr>
        <w:t xml:space="preserve"> are</w:t>
      </w:r>
      <w:r w:rsidR="5FF7877C" w:rsidRPr="58E8EA09">
        <w:rPr>
          <w:rFonts w:ascii="Arial" w:eastAsia="Arial" w:hAnsi="Arial" w:cs="Arial"/>
          <w:sz w:val="24"/>
          <w:szCs w:val="24"/>
        </w:rPr>
        <w:t xml:space="preserve"> available </w:t>
      </w:r>
      <w:r w:rsidR="5FF7877C" w:rsidRPr="7D533B87">
        <w:rPr>
          <w:rFonts w:ascii="Arial" w:eastAsia="Arial" w:hAnsi="Arial" w:cs="Arial"/>
          <w:sz w:val="24"/>
          <w:szCs w:val="24"/>
        </w:rPr>
        <w:t>on our website in PDF format</w:t>
      </w:r>
      <w:r w:rsidR="2EA01998" w:rsidRPr="18C21328">
        <w:rPr>
          <w:rFonts w:ascii="Arial" w:eastAsia="Arial" w:hAnsi="Arial" w:cs="Arial"/>
          <w:sz w:val="24"/>
          <w:szCs w:val="24"/>
        </w:rPr>
        <w:t>.</w:t>
      </w:r>
      <w:r w:rsidRPr="3843EF6E">
        <w:rPr>
          <w:rFonts w:ascii="Arial" w:eastAsia="Arial" w:hAnsi="Arial" w:cs="Arial"/>
          <w:sz w:val="24"/>
          <w:szCs w:val="24"/>
        </w:rPr>
        <w:t xml:space="preserve"> </w:t>
      </w:r>
      <w:r w:rsidRPr="10B765EA">
        <w:rPr>
          <w:rFonts w:ascii="Arial" w:eastAsia="Arial" w:hAnsi="Arial" w:cs="Arial"/>
          <w:sz w:val="24"/>
          <w:szCs w:val="24"/>
        </w:rPr>
        <w:t xml:space="preserve">This system was </w:t>
      </w:r>
      <w:r w:rsidRPr="623BC598">
        <w:rPr>
          <w:rFonts w:ascii="Arial" w:eastAsia="Arial" w:hAnsi="Arial" w:cs="Arial"/>
          <w:sz w:val="24"/>
          <w:szCs w:val="24"/>
        </w:rPr>
        <w:t xml:space="preserve">introduced in </w:t>
      </w:r>
      <w:r w:rsidRPr="4A5830CA">
        <w:rPr>
          <w:rFonts w:ascii="Arial" w:eastAsia="Arial" w:hAnsi="Arial" w:cs="Arial"/>
          <w:sz w:val="24"/>
          <w:szCs w:val="24"/>
        </w:rPr>
        <w:t>200</w:t>
      </w:r>
      <w:r w:rsidR="6EE98E12" w:rsidRPr="4A5830CA">
        <w:rPr>
          <w:rFonts w:ascii="Arial" w:eastAsia="Arial" w:hAnsi="Arial" w:cs="Arial"/>
          <w:sz w:val="24"/>
          <w:szCs w:val="24"/>
        </w:rPr>
        <w:t>9</w:t>
      </w:r>
      <w:r w:rsidR="6EE98E12" w:rsidRPr="322FA50D">
        <w:rPr>
          <w:rFonts w:ascii="Arial" w:eastAsia="Arial" w:hAnsi="Arial" w:cs="Arial"/>
          <w:sz w:val="24"/>
          <w:szCs w:val="24"/>
        </w:rPr>
        <w:t xml:space="preserve"> and catalogues </w:t>
      </w:r>
      <w:r w:rsidR="6EE98E12" w:rsidRPr="2EF89BC3">
        <w:rPr>
          <w:rFonts w:ascii="Arial" w:eastAsia="Arial" w:hAnsi="Arial" w:cs="Arial"/>
          <w:sz w:val="24"/>
          <w:szCs w:val="24"/>
        </w:rPr>
        <w:t xml:space="preserve">produced before </w:t>
      </w:r>
      <w:r w:rsidR="6EE98E12" w:rsidRPr="0E4F416D">
        <w:rPr>
          <w:rFonts w:ascii="Arial" w:eastAsia="Arial" w:hAnsi="Arial" w:cs="Arial"/>
          <w:sz w:val="24"/>
          <w:szCs w:val="24"/>
        </w:rPr>
        <w:t xml:space="preserve">that were </w:t>
      </w:r>
      <w:r w:rsidR="6EE98E12" w:rsidRPr="0F2285F5">
        <w:rPr>
          <w:rFonts w:ascii="Arial" w:eastAsia="Arial" w:hAnsi="Arial" w:cs="Arial"/>
          <w:sz w:val="24"/>
          <w:szCs w:val="24"/>
        </w:rPr>
        <w:t>typewritten</w:t>
      </w:r>
      <w:r w:rsidR="6489540C" w:rsidRPr="6BE89C2B">
        <w:rPr>
          <w:rFonts w:ascii="Arial" w:eastAsia="Arial" w:hAnsi="Arial" w:cs="Arial"/>
          <w:sz w:val="24"/>
          <w:szCs w:val="24"/>
        </w:rPr>
        <w:t xml:space="preserve"> and only available </w:t>
      </w:r>
      <w:r w:rsidR="6489540C" w:rsidRPr="42B6C129">
        <w:rPr>
          <w:rFonts w:ascii="Arial" w:eastAsia="Arial" w:hAnsi="Arial" w:cs="Arial"/>
          <w:sz w:val="24"/>
          <w:szCs w:val="24"/>
        </w:rPr>
        <w:t xml:space="preserve">in hardcopy. </w:t>
      </w:r>
      <w:r w:rsidR="007E03DE">
        <w:rPr>
          <w:rFonts w:ascii="Arial" w:eastAsia="Arial" w:hAnsi="Arial" w:cs="Arial"/>
          <w:sz w:val="24"/>
          <w:szCs w:val="24"/>
        </w:rPr>
        <w:t xml:space="preserve">Paper indexes were produced for </w:t>
      </w:r>
      <w:r w:rsidR="00045E36">
        <w:rPr>
          <w:rFonts w:ascii="Arial" w:eastAsia="Arial" w:hAnsi="Arial" w:cs="Arial"/>
          <w:sz w:val="24"/>
          <w:szCs w:val="24"/>
        </w:rPr>
        <w:t xml:space="preserve">Archivist Toolkit and the predecessor catalogues.  </w:t>
      </w:r>
      <w:r w:rsidR="6489540C" w:rsidRPr="42B6C129">
        <w:rPr>
          <w:rFonts w:ascii="Arial" w:eastAsia="Arial" w:hAnsi="Arial" w:cs="Arial"/>
          <w:sz w:val="24"/>
          <w:szCs w:val="24"/>
        </w:rPr>
        <w:t xml:space="preserve"> </w:t>
      </w:r>
      <w:r w:rsidR="6489540C" w:rsidRPr="265CAB94">
        <w:rPr>
          <w:rFonts w:ascii="Arial" w:eastAsia="Arial" w:hAnsi="Arial" w:cs="Arial"/>
          <w:sz w:val="24"/>
          <w:szCs w:val="24"/>
        </w:rPr>
        <w:t xml:space="preserve">There is therefore a large backlog of catalogued </w:t>
      </w:r>
      <w:r w:rsidR="6489540C" w:rsidRPr="3C21728F">
        <w:rPr>
          <w:rFonts w:ascii="Arial" w:eastAsia="Arial" w:hAnsi="Arial" w:cs="Arial"/>
          <w:sz w:val="24"/>
          <w:szCs w:val="24"/>
        </w:rPr>
        <w:t xml:space="preserve">collections </w:t>
      </w:r>
      <w:r w:rsidR="008977FA">
        <w:rPr>
          <w:rFonts w:ascii="Arial" w:eastAsia="Arial" w:hAnsi="Arial" w:cs="Arial"/>
          <w:sz w:val="24"/>
          <w:szCs w:val="24"/>
        </w:rPr>
        <w:t>t</w:t>
      </w:r>
      <w:r w:rsidR="006863DE">
        <w:rPr>
          <w:rFonts w:ascii="Arial" w:eastAsia="Arial" w:hAnsi="Arial" w:cs="Arial"/>
          <w:sz w:val="24"/>
          <w:szCs w:val="24"/>
        </w:rPr>
        <w:t>o improve and make more available.</w:t>
      </w:r>
    </w:p>
    <w:p w14:paraId="5C36B007" w14:textId="6E9860CB" w:rsidR="008A6112" w:rsidRDefault="5C6F4917" w:rsidP="3F736A9E">
      <w:pPr>
        <w:rPr>
          <w:rFonts w:ascii="Arial" w:eastAsia="Arial" w:hAnsi="Arial" w:cs="Arial"/>
          <w:sz w:val="24"/>
          <w:szCs w:val="24"/>
        </w:rPr>
      </w:pPr>
      <w:r w:rsidRPr="4A0B7F26">
        <w:rPr>
          <w:rFonts w:ascii="Arial" w:eastAsia="Arial" w:hAnsi="Arial" w:cs="Arial"/>
          <w:sz w:val="24"/>
          <w:szCs w:val="24"/>
        </w:rPr>
        <w:t xml:space="preserve">In 2022 we purchased a </w:t>
      </w:r>
      <w:r w:rsidRPr="7506BF83">
        <w:rPr>
          <w:rFonts w:ascii="Arial" w:eastAsia="Arial" w:hAnsi="Arial" w:cs="Arial"/>
          <w:sz w:val="24"/>
          <w:szCs w:val="24"/>
        </w:rPr>
        <w:t>Collections Management System (Epexio)</w:t>
      </w:r>
      <w:r w:rsidR="00617B1F">
        <w:rPr>
          <w:rFonts w:ascii="Arial" w:eastAsia="Arial" w:hAnsi="Arial" w:cs="Arial"/>
          <w:sz w:val="24"/>
          <w:szCs w:val="24"/>
        </w:rPr>
        <w:t>, which will enhance access to the collections information</w:t>
      </w:r>
      <w:r w:rsidR="00830746">
        <w:rPr>
          <w:rFonts w:ascii="Arial" w:eastAsia="Arial" w:hAnsi="Arial" w:cs="Arial"/>
          <w:sz w:val="24"/>
          <w:szCs w:val="24"/>
        </w:rPr>
        <w:t xml:space="preserve"> and will be used for all new catalogues</w:t>
      </w:r>
      <w:r w:rsidR="00617B1F">
        <w:rPr>
          <w:rFonts w:ascii="Arial" w:eastAsia="Arial" w:hAnsi="Arial" w:cs="Arial"/>
          <w:sz w:val="24"/>
          <w:szCs w:val="24"/>
        </w:rPr>
        <w:t>.</w:t>
      </w:r>
      <w:r w:rsidR="008A6112">
        <w:rPr>
          <w:rFonts w:ascii="Arial" w:eastAsia="Arial" w:hAnsi="Arial" w:cs="Arial"/>
          <w:sz w:val="24"/>
          <w:szCs w:val="24"/>
        </w:rPr>
        <w:t xml:space="preserve">  The service uses the following standards</w:t>
      </w:r>
      <w:r w:rsidR="00592438">
        <w:rPr>
          <w:rFonts w:ascii="Arial" w:eastAsia="Arial" w:hAnsi="Arial" w:cs="Arial"/>
          <w:sz w:val="24"/>
          <w:szCs w:val="24"/>
        </w:rPr>
        <w:t>:</w:t>
      </w:r>
    </w:p>
    <w:p w14:paraId="6E4BF8B5" w14:textId="77777777" w:rsidR="00F5418A" w:rsidRPr="00F5418A" w:rsidRDefault="00F5418A" w:rsidP="007245AF">
      <w:pPr>
        <w:pStyle w:val="ListParagraph"/>
        <w:numPr>
          <w:ilvl w:val="0"/>
          <w:numId w:val="2"/>
        </w:numPr>
        <w:rPr>
          <w:rFonts w:ascii="Arial" w:eastAsia="Arial" w:hAnsi="Arial" w:cs="Arial"/>
          <w:sz w:val="24"/>
          <w:szCs w:val="24"/>
        </w:rPr>
      </w:pPr>
      <w:r w:rsidRPr="00F5418A">
        <w:rPr>
          <w:rFonts w:ascii="Arial" w:hAnsi="Arial" w:cs="Arial"/>
          <w:sz w:val="24"/>
          <w:szCs w:val="24"/>
        </w:rPr>
        <w:t xml:space="preserve">The mandatory elements of International Council on Archives, General International Standard of Archival Description [ISAD(G)] </w:t>
      </w:r>
    </w:p>
    <w:p w14:paraId="0DD4F277" w14:textId="77777777" w:rsidR="00F5418A" w:rsidRPr="00F5418A" w:rsidRDefault="00F5418A" w:rsidP="007245AF">
      <w:pPr>
        <w:pStyle w:val="ListParagraph"/>
        <w:numPr>
          <w:ilvl w:val="0"/>
          <w:numId w:val="2"/>
        </w:numPr>
        <w:rPr>
          <w:rFonts w:ascii="Arial" w:eastAsia="Arial" w:hAnsi="Arial" w:cs="Arial"/>
          <w:sz w:val="24"/>
          <w:szCs w:val="24"/>
        </w:rPr>
      </w:pPr>
      <w:r w:rsidRPr="00F5418A">
        <w:rPr>
          <w:rFonts w:ascii="Arial" w:hAnsi="Arial" w:cs="Arial"/>
          <w:sz w:val="24"/>
          <w:szCs w:val="24"/>
        </w:rPr>
        <w:t xml:space="preserve">International Council on Archives, International Standard Archival Authority for Corporate Bodies, Persons and Families [ISAAR(CPF)] </w:t>
      </w:r>
    </w:p>
    <w:p w14:paraId="0743CA3D" w14:textId="240630D3" w:rsidR="00F5418A" w:rsidRPr="00F5418A" w:rsidRDefault="00F5418A" w:rsidP="007245AF">
      <w:pPr>
        <w:pStyle w:val="ListParagraph"/>
        <w:numPr>
          <w:ilvl w:val="0"/>
          <w:numId w:val="2"/>
        </w:numPr>
        <w:rPr>
          <w:rFonts w:ascii="Arial" w:eastAsia="Arial" w:hAnsi="Arial" w:cs="Arial"/>
          <w:sz w:val="24"/>
          <w:szCs w:val="24"/>
        </w:rPr>
      </w:pPr>
      <w:r w:rsidRPr="00F5418A">
        <w:rPr>
          <w:rFonts w:ascii="Arial" w:hAnsi="Arial" w:cs="Arial"/>
          <w:sz w:val="24"/>
          <w:szCs w:val="24"/>
        </w:rPr>
        <w:t>National Council on Archives, Rules for the Construction of Personal, Place and Corporate Names [NCA Rules]</w:t>
      </w:r>
    </w:p>
    <w:p w14:paraId="40319C45" w14:textId="3C0A367A" w:rsidR="00592438" w:rsidRDefault="004841D1" w:rsidP="3F736A9E">
      <w:pPr>
        <w:rPr>
          <w:rFonts w:ascii="Arial" w:eastAsia="Arial" w:hAnsi="Arial" w:cs="Arial"/>
          <w:sz w:val="24"/>
          <w:szCs w:val="24"/>
        </w:rPr>
      </w:pPr>
      <w:r>
        <w:rPr>
          <w:rFonts w:ascii="Arial" w:eastAsia="Arial" w:hAnsi="Arial" w:cs="Arial"/>
          <w:sz w:val="24"/>
          <w:szCs w:val="24"/>
        </w:rPr>
        <w:lastRenderedPageBreak/>
        <w:t>a</w:t>
      </w:r>
      <w:r w:rsidR="00F5418A">
        <w:rPr>
          <w:rFonts w:ascii="Arial" w:eastAsia="Arial" w:hAnsi="Arial" w:cs="Arial"/>
          <w:sz w:val="24"/>
          <w:szCs w:val="24"/>
        </w:rPr>
        <w:t>s well as</w:t>
      </w:r>
      <w:r w:rsidR="00EF31F4">
        <w:rPr>
          <w:rFonts w:ascii="Arial" w:eastAsia="Arial" w:hAnsi="Arial" w:cs="Arial"/>
          <w:sz w:val="24"/>
          <w:szCs w:val="24"/>
        </w:rPr>
        <w:t xml:space="preserve"> following current guidance on terminology and descriptive practice for marginalised groups</w:t>
      </w:r>
      <w:r w:rsidR="00C67611">
        <w:rPr>
          <w:rFonts w:ascii="Arial" w:eastAsia="Arial" w:hAnsi="Arial" w:cs="Arial"/>
          <w:sz w:val="24"/>
          <w:szCs w:val="24"/>
        </w:rPr>
        <w:t>.  An in-house Cataloguing Manual describes the processes and practices for collections management.</w:t>
      </w:r>
    </w:p>
    <w:p w14:paraId="6D19E07D" w14:textId="106EA099" w:rsidR="00A83FF7" w:rsidRDefault="00BD5BD4" w:rsidP="00212864">
      <w:pPr>
        <w:rPr>
          <w:rFonts w:ascii="Arial" w:eastAsia="Arial" w:hAnsi="Arial" w:cs="Arial"/>
          <w:sz w:val="24"/>
          <w:szCs w:val="24"/>
        </w:rPr>
      </w:pPr>
      <w:r>
        <w:rPr>
          <w:rFonts w:ascii="Arial" w:eastAsia="Arial" w:hAnsi="Arial" w:cs="Arial"/>
          <w:sz w:val="24"/>
          <w:szCs w:val="24"/>
        </w:rPr>
        <w:t xml:space="preserve">To increase access to our catalogues Gwent Archives is also committed to contributing catalogues to The National Archives’ </w:t>
      </w:r>
      <w:r>
        <w:rPr>
          <w:rFonts w:ascii="Arial" w:eastAsia="Arial" w:hAnsi="Arial" w:cs="Arial"/>
          <w:i/>
          <w:iCs/>
          <w:sz w:val="24"/>
          <w:szCs w:val="24"/>
        </w:rPr>
        <w:t xml:space="preserve">Discovery </w:t>
      </w:r>
      <w:r>
        <w:rPr>
          <w:rFonts w:ascii="Arial" w:eastAsia="Arial" w:hAnsi="Arial" w:cs="Arial"/>
          <w:sz w:val="24"/>
          <w:szCs w:val="24"/>
        </w:rPr>
        <w:t>catalogue and</w:t>
      </w:r>
      <w:r w:rsidR="00B63D9E">
        <w:rPr>
          <w:rFonts w:ascii="Arial" w:eastAsia="Arial" w:hAnsi="Arial" w:cs="Arial"/>
          <w:sz w:val="24"/>
          <w:szCs w:val="24"/>
        </w:rPr>
        <w:t xml:space="preserve"> </w:t>
      </w:r>
      <w:r>
        <w:rPr>
          <w:rFonts w:ascii="Arial" w:eastAsia="Arial" w:hAnsi="Arial" w:cs="Arial"/>
          <w:sz w:val="24"/>
          <w:szCs w:val="24"/>
        </w:rPr>
        <w:t xml:space="preserve">to the </w:t>
      </w:r>
      <w:r w:rsidRPr="00BD5BD4">
        <w:rPr>
          <w:rFonts w:ascii="Arial" w:eastAsia="Arial" w:hAnsi="Arial" w:cs="Arial"/>
          <w:i/>
          <w:iCs/>
          <w:sz w:val="24"/>
          <w:szCs w:val="24"/>
        </w:rPr>
        <w:t>Archives Hub</w:t>
      </w:r>
      <w:r>
        <w:rPr>
          <w:rFonts w:ascii="Arial" w:eastAsia="Arial" w:hAnsi="Arial" w:cs="Arial"/>
          <w:sz w:val="24"/>
          <w:szCs w:val="24"/>
        </w:rPr>
        <w:t xml:space="preserve">. </w:t>
      </w:r>
    </w:p>
    <w:p w14:paraId="555F91C1" w14:textId="77777777" w:rsidR="00A83FF7" w:rsidRPr="00BD5BD4" w:rsidRDefault="00A83FF7" w:rsidP="00212864">
      <w:pPr>
        <w:spacing w:after="0"/>
        <w:rPr>
          <w:rFonts w:ascii="Arial" w:eastAsia="Arial" w:hAnsi="Arial" w:cs="Arial"/>
          <w:sz w:val="24"/>
          <w:szCs w:val="24"/>
        </w:rPr>
      </w:pPr>
    </w:p>
    <w:p w14:paraId="69CA9E8E" w14:textId="72400A40" w:rsidR="00B45236" w:rsidRPr="00C2776E" w:rsidRDefault="00B45236" w:rsidP="0B6D3AF9">
      <w:pPr>
        <w:pStyle w:val="Heading1"/>
        <w:rPr>
          <w:rFonts w:ascii="Arial" w:hAnsi="Arial" w:cs="Arial"/>
          <w:b/>
          <w:color w:val="auto"/>
          <w:sz w:val="28"/>
          <w:szCs w:val="28"/>
        </w:rPr>
      </w:pPr>
      <w:bookmarkStart w:id="6" w:name="_Toc102634141"/>
      <w:r w:rsidRPr="0B6D3AF9">
        <w:rPr>
          <w:rFonts w:ascii="Arial" w:hAnsi="Arial" w:cs="Arial"/>
          <w:b/>
          <w:color w:val="auto"/>
          <w:sz w:val="28"/>
          <w:szCs w:val="28"/>
        </w:rPr>
        <w:t>Disposals and withdrawals</w:t>
      </w:r>
      <w:bookmarkEnd w:id="6"/>
    </w:p>
    <w:p w14:paraId="239D4597" w14:textId="77777777" w:rsidR="04CCCD13" w:rsidRDefault="04CCCD13" w:rsidP="04CCCD13">
      <w:pPr>
        <w:pStyle w:val="Default"/>
      </w:pPr>
    </w:p>
    <w:p w14:paraId="1FBEF848" w14:textId="67C133C5" w:rsidR="2FE1C52F" w:rsidRDefault="2FE1C52F" w:rsidP="00A83FF7">
      <w:pPr>
        <w:pStyle w:val="Default"/>
        <w:spacing w:line="276" w:lineRule="auto"/>
        <w:rPr>
          <w:rFonts w:eastAsia="Calibri"/>
          <w:color w:val="000000" w:themeColor="text1"/>
        </w:rPr>
      </w:pPr>
      <w:r w:rsidRPr="0EC62279">
        <w:rPr>
          <w:rFonts w:eastAsia="Calibri"/>
          <w:color w:val="000000" w:themeColor="text1"/>
        </w:rPr>
        <w:t xml:space="preserve">Permission to </w:t>
      </w:r>
      <w:r w:rsidRPr="2F262625">
        <w:rPr>
          <w:rFonts w:eastAsia="Calibri"/>
          <w:color w:val="000000" w:themeColor="text1"/>
        </w:rPr>
        <w:t>destroy</w:t>
      </w:r>
      <w:r w:rsidRPr="731D36C7">
        <w:rPr>
          <w:rFonts w:eastAsia="Calibri"/>
          <w:color w:val="000000" w:themeColor="text1"/>
        </w:rPr>
        <w:t xml:space="preserve">, return or </w:t>
      </w:r>
      <w:r w:rsidRPr="53D56E92">
        <w:rPr>
          <w:rFonts w:eastAsia="Calibri"/>
          <w:color w:val="000000" w:themeColor="text1"/>
        </w:rPr>
        <w:t xml:space="preserve">transfer items to a more </w:t>
      </w:r>
      <w:r w:rsidRPr="5E70AB43">
        <w:rPr>
          <w:rFonts w:eastAsia="Calibri"/>
          <w:color w:val="000000" w:themeColor="text1"/>
        </w:rPr>
        <w:t xml:space="preserve">appropriate </w:t>
      </w:r>
      <w:r w:rsidRPr="3B1E953C">
        <w:rPr>
          <w:rFonts w:eastAsia="Calibri"/>
          <w:color w:val="000000" w:themeColor="text1"/>
        </w:rPr>
        <w:t xml:space="preserve">repository is </w:t>
      </w:r>
      <w:r w:rsidRPr="7ED0AEEF">
        <w:rPr>
          <w:rFonts w:eastAsia="Calibri"/>
          <w:color w:val="000000" w:themeColor="text1"/>
        </w:rPr>
        <w:t xml:space="preserve">captured at the point </w:t>
      </w:r>
      <w:r w:rsidRPr="51285326">
        <w:rPr>
          <w:rFonts w:eastAsia="Calibri"/>
          <w:color w:val="000000" w:themeColor="text1"/>
        </w:rPr>
        <w:t xml:space="preserve">of deposit and </w:t>
      </w:r>
      <w:r w:rsidRPr="00551D5C">
        <w:rPr>
          <w:rFonts w:eastAsia="Calibri"/>
          <w:color w:val="000000" w:themeColor="text1"/>
        </w:rPr>
        <w:t xml:space="preserve">recorded on the </w:t>
      </w:r>
      <w:r w:rsidRPr="387179D0">
        <w:rPr>
          <w:rFonts w:eastAsia="Calibri"/>
          <w:color w:val="000000" w:themeColor="text1"/>
        </w:rPr>
        <w:t>Acquisition Form.</w:t>
      </w:r>
      <w:r w:rsidRPr="67321110">
        <w:rPr>
          <w:rFonts w:eastAsia="Calibri"/>
          <w:color w:val="000000" w:themeColor="text1"/>
        </w:rPr>
        <w:t xml:space="preserve"> </w:t>
      </w:r>
      <w:r w:rsidRPr="3652ABFD">
        <w:rPr>
          <w:rFonts w:eastAsia="Calibri"/>
          <w:color w:val="000000" w:themeColor="text1"/>
        </w:rPr>
        <w:t xml:space="preserve">  </w:t>
      </w:r>
      <w:r w:rsidRPr="59E9B8F3">
        <w:rPr>
          <w:rFonts w:eastAsia="Calibri"/>
          <w:color w:val="000000" w:themeColor="text1"/>
        </w:rPr>
        <w:t xml:space="preserve">These permissions are </w:t>
      </w:r>
      <w:r w:rsidRPr="0FC98CAC">
        <w:rPr>
          <w:rFonts w:eastAsia="Calibri"/>
          <w:color w:val="000000" w:themeColor="text1"/>
        </w:rPr>
        <w:t>reconfirmed prior</w:t>
      </w:r>
      <w:r w:rsidRPr="614DEC5A">
        <w:rPr>
          <w:rFonts w:eastAsia="Calibri"/>
          <w:color w:val="000000" w:themeColor="text1"/>
        </w:rPr>
        <w:t xml:space="preserve"> </w:t>
      </w:r>
      <w:r w:rsidR="6D88FAD8" w:rsidRPr="614DEC5A">
        <w:rPr>
          <w:rFonts w:eastAsia="Calibri"/>
          <w:color w:val="000000" w:themeColor="text1"/>
        </w:rPr>
        <w:t xml:space="preserve">to </w:t>
      </w:r>
      <w:r w:rsidR="6D88FAD8" w:rsidRPr="4F293975">
        <w:rPr>
          <w:rFonts w:eastAsia="Calibri"/>
          <w:color w:val="000000" w:themeColor="text1"/>
        </w:rPr>
        <w:t>disposal</w:t>
      </w:r>
      <w:r w:rsidR="58F86B40" w:rsidRPr="4F293975">
        <w:rPr>
          <w:rFonts w:eastAsia="Calibri"/>
          <w:color w:val="000000" w:themeColor="text1"/>
        </w:rPr>
        <w:t xml:space="preserve">.  </w:t>
      </w:r>
      <w:r w:rsidR="58F86B40" w:rsidRPr="477BAF64">
        <w:rPr>
          <w:rFonts w:eastAsia="Calibri"/>
          <w:color w:val="000000" w:themeColor="text1"/>
        </w:rPr>
        <w:t xml:space="preserve">Actions taken and the </w:t>
      </w:r>
      <w:r w:rsidR="58F86B40" w:rsidRPr="16575362">
        <w:rPr>
          <w:rFonts w:eastAsia="Calibri"/>
          <w:color w:val="000000" w:themeColor="text1"/>
        </w:rPr>
        <w:t>rationale for the</w:t>
      </w:r>
      <w:r w:rsidR="58F86B40" w:rsidRPr="4F293975">
        <w:rPr>
          <w:rFonts w:eastAsia="Calibri"/>
          <w:color w:val="000000" w:themeColor="text1"/>
        </w:rPr>
        <w:t xml:space="preserve"> </w:t>
      </w:r>
      <w:r w:rsidR="6D88FAD8" w:rsidRPr="0C46048F">
        <w:rPr>
          <w:rFonts w:eastAsia="Calibri"/>
          <w:color w:val="000000" w:themeColor="text1"/>
        </w:rPr>
        <w:t>decision</w:t>
      </w:r>
      <w:r w:rsidR="0830BD09" w:rsidRPr="0C46048F">
        <w:rPr>
          <w:rFonts w:eastAsia="Calibri"/>
          <w:color w:val="000000" w:themeColor="text1"/>
        </w:rPr>
        <w:t>s</w:t>
      </w:r>
      <w:r w:rsidR="6D88FAD8" w:rsidRPr="3141CBCF">
        <w:rPr>
          <w:rFonts w:eastAsia="Calibri"/>
          <w:color w:val="000000" w:themeColor="text1"/>
        </w:rPr>
        <w:t xml:space="preserve"> are </w:t>
      </w:r>
      <w:r w:rsidR="6D88FAD8" w:rsidRPr="38A5FF36">
        <w:rPr>
          <w:rFonts w:eastAsia="Calibri"/>
          <w:color w:val="000000" w:themeColor="text1"/>
        </w:rPr>
        <w:t xml:space="preserve">recorded </w:t>
      </w:r>
      <w:r w:rsidR="6D88FAD8" w:rsidRPr="73A3FC7C">
        <w:rPr>
          <w:rFonts w:eastAsia="Calibri"/>
          <w:color w:val="000000" w:themeColor="text1"/>
        </w:rPr>
        <w:t xml:space="preserve">in the </w:t>
      </w:r>
      <w:r w:rsidR="6D88FAD8" w:rsidRPr="0676B11D">
        <w:rPr>
          <w:rFonts w:eastAsia="Calibri"/>
          <w:color w:val="000000" w:themeColor="text1"/>
        </w:rPr>
        <w:t>depositor file</w:t>
      </w:r>
      <w:r w:rsidR="73074B2C" w:rsidRPr="5C719192">
        <w:rPr>
          <w:rFonts w:eastAsia="Calibri"/>
          <w:color w:val="000000" w:themeColor="text1"/>
        </w:rPr>
        <w:t xml:space="preserve"> and on</w:t>
      </w:r>
      <w:r w:rsidR="73074B2C" w:rsidRPr="19046ECE">
        <w:rPr>
          <w:rFonts w:eastAsia="Calibri"/>
          <w:color w:val="000000" w:themeColor="text1"/>
        </w:rPr>
        <w:t xml:space="preserve"> the </w:t>
      </w:r>
      <w:r w:rsidR="73074B2C" w:rsidRPr="50CB62CA">
        <w:rPr>
          <w:rFonts w:eastAsia="Calibri"/>
          <w:color w:val="000000" w:themeColor="text1"/>
        </w:rPr>
        <w:t>Coll</w:t>
      </w:r>
      <w:r w:rsidR="0E85183C" w:rsidRPr="50CB62CA">
        <w:rPr>
          <w:rFonts w:eastAsia="Calibri"/>
          <w:color w:val="000000" w:themeColor="text1"/>
        </w:rPr>
        <w:t>ections Management System</w:t>
      </w:r>
      <w:r w:rsidR="0E85183C" w:rsidRPr="426ACF36">
        <w:rPr>
          <w:rFonts w:eastAsia="Calibri"/>
          <w:color w:val="000000" w:themeColor="text1"/>
        </w:rPr>
        <w:t>.</w:t>
      </w:r>
    </w:p>
    <w:p w14:paraId="51118546" w14:textId="4224559E" w:rsidR="2C8DDBFD" w:rsidRDefault="2C8DDBFD" w:rsidP="00A83FF7">
      <w:pPr>
        <w:pStyle w:val="Default"/>
        <w:spacing w:line="276" w:lineRule="auto"/>
        <w:rPr>
          <w:rFonts w:eastAsia="Calibri"/>
          <w:color w:val="000000" w:themeColor="text1"/>
        </w:rPr>
      </w:pPr>
    </w:p>
    <w:p w14:paraId="0731E57D" w14:textId="6AC532FB" w:rsidR="0FD4F698" w:rsidRDefault="3C0E25FF" w:rsidP="00A83FF7">
      <w:pPr>
        <w:pStyle w:val="Default"/>
        <w:spacing w:line="276" w:lineRule="auto"/>
        <w:rPr>
          <w:rFonts w:eastAsia="Calibri"/>
          <w:color w:val="000000" w:themeColor="text1"/>
        </w:rPr>
      </w:pPr>
      <w:r w:rsidRPr="3F1BCC7F">
        <w:rPr>
          <w:rFonts w:eastAsia="Calibri"/>
          <w:color w:val="000000" w:themeColor="text1"/>
        </w:rPr>
        <w:t xml:space="preserve">A procedure is in place </w:t>
      </w:r>
      <w:r w:rsidRPr="62B2D975">
        <w:rPr>
          <w:rFonts w:eastAsia="Calibri"/>
          <w:color w:val="000000" w:themeColor="text1"/>
        </w:rPr>
        <w:t>for</w:t>
      </w:r>
      <w:r w:rsidRPr="3F1BCC7F">
        <w:rPr>
          <w:rFonts w:eastAsia="Calibri"/>
          <w:color w:val="000000" w:themeColor="text1"/>
        </w:rPr>
        <w:t xml:space="preserve"> the </w:t>
      </w:r>
      <w:r w:rsidRPr="2664F329">
        <w:rPr>
          <w:rFonts w:eastAsia="Calibri"/>
          <w:color w:val="000000" w:themeColor="text1"/>
        </w:rPr>
        <w:t xml:space="preserve">temporary </w:t>
      </w:r>
      <w:r w:rsidRPr="604F14B3">
        <w:rPr>
          <w:rFonts w:eastAsia="Calibri"/>
          <w:color w:val="000000" w:themeColor="text1"/>
        </w:rPr>
        <w:t xml:space="preserve">withdrawal of </w:t>
      </w:r>
      <w:r w:rsidRPr="03E621AA">
        <w:rPr>
          <w:rFonts w:eastAsia="Calibri"/>
          <w:color w:val="000000" w:themeColor="text1"/>
        </w:rPr>
        <w:t xml:space="preserve">records by their </w:t>
      </w:r>
      <w:r w:rsidRPr="191C9B0C">
        <w:rPr>
          <w:rFonts w:eastAsia="Calibri"/>
          <w:color w:val="000000" w:themeColor="text1"/>
        </w:rPr>
        <w:t xml:space="preserve">depositors, upon </w:t>
      </w:r>
      <w:r w:rsidRPr="108FBAA5">
        <w:rPr>
          <w:rFonts w:eastAsia="Calibri"/>
          <w:color w:val="000000" w:themeColor="text1"/>
        </w:rPr>
        <w:t xml:space="preserve">request to the </w:t>
      </w:r>
      <w:r w:rsidRPr="46035B68">
        <w:rPr>
          <w:rFonts w:eastAsia="Calibri"/>
          <w:color w:val="000000" w:themeColor="text1"/>
        </w:rPr>
        <w:t>County Archivist</w:t>
      </w:r>
      <w:r w:rsidR="06BDCDCF" w:rsidRPr="283BA1E4">
        <w:rPr>
          <w:rFonts w:eastAsia="Calibri"/>
          <w:color w:val="000000" w:themeColor="text1"/>
        </w:rPr>
        <w:t xml:space="preserve"> and</w:t>
      </w:r>
      <w:r w:rsidR="06BDCDCF" w:rsidRPr="2F9FD54B">
        <w:rPr>
          <w:rFonts w:eastAsia="Calibri"/>
          <w:color w:val="000000" w:themeColor="text1"/>
        </w:rPr>
        <w:t xml:space="preserve"> the agreement of a </w:t>
      </w:r>
      <w:r w:rsidR="06BDCDCF" w:rsidRPr="5336E241">
        <w:rPr>
          <w:rFonts w:eastAsia="Calibri"/>
          <w:color w:val="000000" w:themeColor="text1"/>
        </w:rPr>
        <w:t xml:space="preserve">timescale.  Guidance is </w:t>
      </w:r>
      <w:r w:rsidR="06BDCDCF" w:rsidRPr="2427D2F5">
        <w:rPr>
          <w:rFonts w:eastAsia="Calibri"/>
          <w:color w:val="000000" w:themeColor="text1"/>
        </w:rPr>
        <w:t xml:space="preserve">provided to the </w:t>
      </w:r>
      <w:r w:rsidR="06BDCDCF" w:rsidRPr="3093656D">
        <w:rPr>
          <w:rFonts w:eastAsia="Calibri"/>
          <w:color w:val="000000" w:themeColor="text1"/>
        </w:rPr>
        <w:t xml:space="preserve">depositor on </w:t>
      </w:r>
      <w:r w:rsidR="06BDCDCF" w:rsidRPr="4DE10B24">
        <w:rPr>
          <w:rFonts w:eastAsia="Calibri"/>
          <w:color w:val="000000" w:themeColor="text1"/>
        </w:rPr>
        <w:t xml:space="preserve">handling, storage and </w:t>
      </w:r>
      <w:r w:rsidR="06BDCDCF" w:rsidRPr="515D0B5D">
        <w:rPr>
          <w:rFonts w:eastAsia="Calibri"/>
          <w:color w:val="000000" w:themeColor="text1"/>
        </w:rPr>
        <w:t xml:space="preserve">display and </w:t>
      </w:r>
      <w:r w:rsidR="06BDCDCF" w:rsidRPr="150F2511">
        <w:rPr>
          <w:rFonts w:eastAsia="Calibri"/>
          <w:color w:val="000000" w:themeColor="text1"/>
        </w:rPr>
        <w:t xml:space="preserve">a </w:t>
      </w:r>
      <w:r w:rsidR="06BDCDCF" w:rsidRPr="71BD0F09">
        <w:rPr>
          <w:rFonts w:eastAsia="Calibri"/>
          <w:color w:val="000000" w:themeColor="text1"/>
        </w:rPr>
        <w:t xml:space="preserve">condition report is </w:t>
      </w:r>
      <w:r w:rsidR="06BDCDCF" w:rsidRPr="279CE2C2">
        <w:rPr>
          <w:rFonts w:eastAsia="Calibri"/>
          <w:color w:val="000000" w:themeColor="text1"/>
        </w:rPr>
        <w:t xml:space="preserve">undertaken by the conservator </w:t>
      </w:r>
      <w:r w:rsidR="06BDCDCF" w:rsidRPr="4F3E3D8A">
        <w:rPr>
          <w:rFonts w:eastAsia="Calibri"/>
          <w:color w:val="000000" w:themeColor="text1"/>
        </w:rPr>
        <w:t xml:space="preserve">upon their </w:t>
      </w:r>
      <w:r w:rsidR="06BDCDCF" w:rsidRPr="56A270F1">
        <w:rPr>
          <w:rFonts w:eastAsia="Calibri"/>
          <w:color w:val="000000" w:themeColor="text1"/>
        </w:rPr>
        <w:t xml:space="preserve">removal and return. </w:t>
      </w:r>
    </w:p>
    <w:p w14:paraId="6A9BB290" w14:textId="6C24D8D7" w:rsidR="04CCCD13" w:rsidRDefault="04CCCD13" w:rsidP="00A83FF7">
      <w:pPr>
        <w:pStyle w:val="Default"/>
        <w:spacing w:line="276" w:lineRule="auto"/>
      </w:pPr>
    </w:p>
    <w:p w14:paraId="2284142D" w14:textId="46F7D086" w:rsidR="3FB37BF3" w:rsidRDefault="55DFDD50" w:rsidP="00A83FF7">
      <w:pPr>
        <w:pStyle w:val="Default"/>
        <w:spacing w:line="276" w:lineRule="auto"/>
      </w:pPr>
      <w:r>
        <w:t>Depositors are aware at the point of deposit that if a collection on loan is withdrawn a charge may be made to cover expenditure on cataloguing, storing, preserving and conserving the records.</w:t>
      </w:r>
      <w:r w:rsidR="1CC745F0">
        <w:t xml:space="preserve"> This is recorded in our Terms of Acquisition.</w:t>
      </w:r>
      <w:r w:rsidR="65212010">
        <w:t xml:space="preserve">  Items permanently withdrawn </w:t>
      </w:r>
      <w:r w:rsidR="3120A63C">
        <w:t>will be</w:t>
      </w:r>
      <w:r w:rsidR="65212010">
        <w:t xml:space="preserve"> clearly identified on our catalogue and location spreadsheet</w:t>
      </w:r>
      <w:r w:rsidR="1A70A471">
        <w:t>, and legacy items not clearly identified are addressed through our Collect</w:t>
      </w:r>
      <w:r w:rsidR="00600839">
        <w:t>io</w:t>
      </w:r>
      <w:r w:rsidR="1A70A471">
        <w:t>ns Information Plan.</w:t>
      </w:r>
    </w:p>
    <w:p w14:paraId="70BF3870" w14:textId="77777777" w:rsidR="04CCCD13" w:rsidRDefault="04CCCD13" w:rsidP="04CCCD13">
      <w:pPr>
        <w:pStyle w:val="Default"/>
      </w:pPr>
    </w:p>
    <w:p w14:paraId="3F747BD6" w14:textId="33EED2A4" w:rsidR="04CCCD13" w:rsidRDefault="04CCCD13" w:rsidP="0A939C82">
      <w:pPr>
        <w:pStyle w:val="Default"/>
      </w:pPr>
    </w:p>
    <w:p w14:paraId="11290971" w14:textId="7E58E0B6" w:rsidR="00B45236" w:rsidRDefault="00B45236" w:rsidP="3C799D8E">
      <w:pPr>
        <w:pStyle w:val="Heading1"/>
        <w:rPr>
          <w:rFonts w:ascii="Arial" w:eastAsia="Arial" w:hAnsi="Arial" w:cs="Arial"/>
          <w:b/>
          <w:color w:val="auto"/>
          <w:sz w:val="28"/>
          <w:szCs w:val="28"/>
        </w:rPr>
      </w:pPr>
      <w:bookmarkStart w:id="7" w:name="_Toc102634142"/>
      <w:r w:rsidRPr="215EFF76">
        <w:rPr>
          <w:rFonts w:ascii="Arial" w:eastAsia="Arial" w:hAnsi="Arial" w:cs="Arial"/>
          <w:b/>
          <w:color w:val="auto"/>
          <w:sz w:val="28"/>
          <w:szCs w:val="28"/>
        </w:rPr>
        <w:t>Location and movement control</w:t>
      </w:r>
      <w:bookmarkEnd w:id="7"/>
    </w:p>
    <w:p w14:paraId="38F9A4D9" w14:textId="7AC4DA0B" w:rsidR="59BCBB71" w:rsidRDefault="59BCBB71" w:rsidP="007245AF">
      <w:pPr>
        <w:spacing w:after="0"/>
      </w:pPr>
    </w:p>
    <w:p w14:paraId="5E9D1DBD" w14:textId="53C133AD" w:rsidR="2ACCD5EA" w:rsidRDefault="2ACCD5EA" w:rsidP="00A83FF7">
      <w:pPr>
        <w:pStyle w:val="Default"/>
        <w:spacing w:line="276" w:lineRule="auto"/>
      </w:pPr>
      <w:r>
        <w:t>Gwent Archives aims to have full intellectual and physical control over the records it holds</w:t>
      </w:r>
      <w:r w:rsidR="7B743E4B">
        <w:t xml:space="preserve">.  </w:t>
      </w:r>
      <w:r>
        <w:t xml:space="preserve">On arrival the temporary location of any new accession is recorded </w:t>
      </w:r>
      <w:r w:rsidR="0DA1BC0E">
        <w:t xml:space="preserve">on a locations spreadsheet and updated with their </w:t>
      </w:r>
      <w:r>
        <w:t>permanent home</w:t>
      </w:r>
      <w:r w:rsidR="0DA1BC0E">
        <w:t xml:space="preserve">. </w:t>
      </w:r>
    </w:p>
    <w:p w14:paraId="5F5E70AC" w14:textId="1EDE6826" w:rsidR="087D52B2" w:rsidRDefault="087D52B2" w:rsidP="00A83FF7">
      <w:pPr>
        <w:pStyle w:val="Default"/>
        <w:spacing w:line="276" w:lineRule="auto"/>
      </w:pPr>
    </w:p>
    <w:p w14:paraId="316132A1" w14:textId="5D11C6B1" w:rsidR="2ACCD5EA" w:rsidRDefault="0DA1BC0E" w:rsidP="00A83FF7">
      <w:pPr>
        <w:pStyle w:val="Default"/>
        <w:spacing w:line="276" w:lineRule="auto"/>
      </w:pPr>
      <w:r>
        <w:t>Any items removed from their location are recorded on document request slips, whether for use by staff or the public.  Checks are undertaken at the end of e</w:t>
      </w:r>
      <w:r w:rsidR="4B2F3011">
        <w:t>ach day to ensure the safe and accurate return of all items.</w:t>
      </w:r>
    </w:p>
    <w:p w14:paraId="6933AF17" w14:textId="73ADDB0A" w:rsidR="21C31214" w:rsidRDefault="21C31214" w:rsidP="00A83FF7">
      <w:pPr>
        <w:pStyle w:val="Default"/>
        <w:spacing w:line="276" w:lineRule="auto"/>
        <w:rPr>
          <w:rFonts w:eastAsia="Calibri"/>
          <w:color w:val="000000" w:themeColor="text1"/>
        </w:rPr>
      </w:pPr>
    </w:p>
    <w:p w14:paraId="7F6D96F5" w14:textId="6E7F9A85" w:rsidR="4B2F3011" w:rsidRDefault="4B2F3011" w:rsidP="00A83FF7">
      <w:pPr>
        <w:pStyle w:val="Default"/>
        <w:spacing w:line="276" w:lineRule="auto"/>
        <w:rPr>
          <w:rFonts w:eastAsia="Calibri"/>
          <w:color w:val="000000" w:themeColor="text1"/>
        </w:rPr>
      </w:pPr>
      <w:r w:rsidRPr="422315C0">
        <w:rPr>
          <w:rFonts w:eastAsia="Calibri"/>
          <w:color w:val="000000" w:themeColor="text1"/>
        </w:rPr>
        <w:t xml:space="preserve">A process is in </w:t>
      </w:r>
      <w:r w:rsidRPr="57E7DCBB">
        <w:rPr>
          <w:rFonts w:eastAsia="Calibri"/>
          <w:color w:val="000000" w:themeColor="text1"/>
        </w:rPr>
        <w:t>place to</w:t>
      </w:r>
      <w:r w:rsidRPr="6283196C">
        <w:rPr>
          <w:rFonts w:eastAsia="Calibri"/>
          <w:color w:val="000000" w:themeColor="text1"/>
        </w:rPr>
        <w:t xml:space="preserve"> </w:t>
      </w:r>
      <w:r w:rsidRPr="270877A8">
        <w:rPr>
          <w:rFonts w:eastAsia="Calibri"/>
          <w:color w:val="000000" w:themeColor="text1"/>
        </w:rPr>
        <w:t xml:space="preserve">track </w:t>
      </w:r>
      <w:r w:rsidRPr="788CD756">
        <w:rPr>
          <w:rFonts w:eastAsia="Calibri"/>
          <w:color w:val="000000" w:themeColor="text1"/>
        </w:rPr>
        <w:t xml:space="preserve">any items that </w:t>
      </w:r>
      <w:r w:rsidR="2211AFB9" w:rsidRPr="1699BA9B">
        <w:rPr>
          <w:rFonts w:eastAsia="Calibri"/>
          <w:color w:val="000000" w:themeColor="text1"/>
        </w:rPr>
        <w:t xml:space="preserve">have </w:t>
      </w:r>
      <w:r w:rsidR="2211AFB9" w:rsidRPr="176CFF23">
        <w:rPr>
          <w:rFonts w:eastAsia="Calibri"/>
          <w:color w:val="000000" w:themeColor="text1"/>
        </w:rPr>
        <w:t xml:space="preserve">been </w:t>
      </w:r>
      <w:r w:rsidR="2211AFB9" w:rsidRPr="4D4CD2DB">
        <w:rPr>
          <w:rFonts w:eastAsia="Calibri"/>
          <w:color w:val="000000" w:themeColor="text1"/>
        </w:rPr>
        <w:t>mislaid</w:t>
      </w:r>
      <w:r w:rsidR="2211AFB9" w:rsidRPr="2CA37885">
        <w:rPr>
          <w:rFonts w:eastAsia="Calibri"/>
          <w:color w:val="000000" w:themeColor="text1"/>
        </w:rPr>
        <w:t xml:space="preserve"> and to </w:t>
      </w:r>
      <w:r w:rsidR="2211AFB9" w:rsidRPr="5B640FC5">
        <w:rPr>
          <w:rFonts w:eastAsia="Calibri"/>
          <w:color w:val="000000" w:themeColor="text1"/>
        </w:rPr>
        <w:t xml:space="preserve">return them to their </w:t>
      </w:r>
      <w:r w:rsidR="2211AFB9" w:rsidRPr="3AB824BE">
        <w:rPr>
          <w:rFonts w:eastAsia="Calibri"/>
          <w:color w:val="000000" w:themeColor="text1"/>
        </w:rPr>
        <w:t>permanent location.</w:t>
      </w:r>
      <w:r w:rsidR="2211AFB9" w:rsidRPr="3951713B">
        <w:rPr>
          <w:rFonts w:eastAsia="Calibri"/>
          <w:color w:val="000000" w:themeColor="text1"/>
        </w:rPr>
        <w:t xml:space="preserve">  </w:t>
      </w:r>
      <w:r w:rsidR="2211AFB9" w:rsidRPr="404971AD">
        <w:rPr>
          <w:rFonts w:eastAsia="Calibri"/>
          <w:color w:val="000000" w:themeColor="text1"/>
        </w:rPr>
        <w:t xml:space="preserve">On the rare occasion that items are </w:t>
      </w:r>
      <w:r w:rsidR="2211AFB9" w:rsidRPr="363822DA">
        <w:rPr>
          <w:rFonts w:eastAsia="Calibri"/>
          <w:color w:val="000000" w:themeColor="text1"/>
        </w:rPr>
        <w:t xml:space="preserve">‘missing’ </w:t>
      </w:r>
      <w:r w:rsidR="2211AFB9" w:rsidRPr="6EC0B243">
        <w:rPr>
          <w:rFonts w:eastAsia="Calibri"/>
          <w:color w:val="000000" w:themeColor="text1"/>
        </w:rPr>
        <w:t xml:space="preserve">longer term this will be clearly </w:t>
      </w:r>
      <w:r w:rsidR="2211AFB9" w:rsidRPr="56982686">
        <w:rPr>
          <w:rFonts w:eastAsia="Calibri"/>
          <w:color w:val="000000" w:themeColor="text1"/>
        </w:rPr>
        <w:t xml:space="preserve">identified on the </w:t>
      </w:r>
      <w:r w:rsidR="2211AFB9" w:rsidRPr="3346107F">
        <w:rPr>
          <w:rFonts w:eastAsia="Calibri"/>
          <w:color w:val="000000" w:themeColor="text1"/>
        </w:rPr>
        <w:t xml:space="preserve">catalogue and </w:t>
      </w:r>
      <w:r w:rsidR="2211AFB9" w:rsidRPr="3DE14D30">
        <w:rPr>
          <w:rFonts w:eastAsia="Calibri"/>
          <w:color w:val="000000" w:themeColor="text1"/>
        </w:rPr>
        <w:t xml:space="preserve">on the </w:t>
      </w:r>
      <w:r w:rsidR="2211AFB9" w:rsidRPr="3053FE24">
        <w:rPr>
          <w:rFonts w:eastAsia="Calibri"/>
          <w:color w:val="000000" w:themeColor="text1"/>
        </w:rPr>
        <w:t xml:space="preserve">location </w:t>
      </w:r>
      <w:r w:rsidR="2211AFB9" w:rsidRPr="4618C51F">
        <w:rPr>
          <w:rFonts w:eastAsia="Calibri"/>
          <w:color w:val="000000" w:themeColor="text1"/>
        </w:rPr>
        <w:t>spreadsheet.</w:t>
      </w:r>
    </w:p>
    <w:p w14:paraId="0B51367B" w14:textId="4CD7EBEC" w:rsidR="087D52B2" w:rsidRDefault="087D52B2" w:rsidP="087D52B2"/>
    <w:p w14:paraId="07547A01" w14:textId="0049B97D" w:rsidR="000B72DD" w:rsidRDefault="00B45236" w:rsidP="0A055886">
      <w:pPr>
        <w:pStyle w:val="Heading1"/>
        <w:rPr>
          <w:rFonts w:ascii="Arial" w:eastAsia="Arial" w:hAnsi="Arial" w:cs="Arial"/>
          <w:b/>
          <w:color w:val="auto"/>
          <w:sz w:val="28"/>
          <w:szCs w:val="28"/>
        </w:rPr>
      </w:pPr>
      <w:bookmarkStart w:id="8" w:name="_Toc102634143"/>
      <w:r w:rsidRPr="50A98494">
        <w:rPr>
          <w:rFonts w:ascii="Arial" w:eastAsia="Arial" w:hAnsi="Arial" w:cs="Arial"/>
          <w:b/>
          <w:color w:val="auto"/>
          <w:sz w:val="28"/>
          <w:szCs w:val="28"/>
        </w:rPr>
        <w:t>Staffing and funding</w:t>
      </w:r>
      <w:bookmarkEnd w:id="8"/>
    </w:p>
    <w:p w14:paraId="5043CB0F" w14:textId="77777777" w:rsidR="000B72DD" w:rsidRDefault="000B72DD" w:rsidP="1573D9BF">
      <w:pPr>
        <w:pStyle w:val="Default"/>
        <w:rPr>
          <w:b/>
          <w:bCs/>
        </w:rPr>
      </w:pPr>
    </w:p>
    <w:p w14:paraId="07459315" w14:textId="3749A8C6" w:rsidR="00701879" w:rsidRPr="0073661A" w:rsidRDefault="009D4D5E" w:rsidP="00A83FF7">
      <w:pPr>
        <w:pStyle w:val="Default"/>
        <w:spacing w:line="276" w:lineRule="auto"/>
        <w:rPr>
          <w:rFonts w:eastAsia="Calibri"/>
          <w:color w:val="000000" w:themeColor="text1"/>
        </w:rPr>
      </w:pPr>
      <w:r>
        <w:t>Qualified Archivists</w:t>
      </w:r>
      <w:r w:rsidR="303619B0" w:rsidRPr="35BBE3FE">
        <w:t xml:space="preserve"> determine the best intellectual arrangement of each collection by following the archival principals of provenance and original order. They plan and carry out the cataloguing and also allocate tasks to para-professional staff in accordance with the complexity of the tasks and the skills and experience of the individual. They oversee adherence to professional standards</w:t>
      </w:r>
    </w:p>
    <w:p w14:paraId="41A275EE" w14:textId="652FDF15" w:rsidR="35BBE3FE" w:rsidRDefault="35BBE3FE" w:rsidP="00A83FF7">
      <w:pPr>
        <w:pStyle w:val="Default"/>
        <w:spacing w:line="276" w:lineRule="auto"/>
        <w:rPr>
          <w:rFonts w:eastAsia="Calibri"/>
          <w:color w:val="000000" w:themeColor="text1"/>
        </w:rPr>
      </w:pPr>
    </w:p>
    <w:p w14:paraId="66204FF1" w14:textId="093FDCE8" w:rsidR="00701879" w:rsidRDefault="00955AC9" w:rsidP="00A83FF7">
      <w:pPr>
        <w:spacing w:after="0"/>
        <w:rPr>
          <w:rFonts w:ascii="Arial" w:hAnsi="Arial" w:cs="Arial"/>
          <w:sz w:val="24"/>
          <w:szCs w:val="24"/>
        </w:rPr>
      </w:pPr>
      <w:r>
        <w:rPr>
          <w:rFonts w:ascii="Arial" w:hAnsi="Arial" w:cs="Arial"/>
          <w:sz w:val="24"/>
          <w:szCs w:val="24"/>
        </w:rPr>
        <w:t>Cataloguing activity is funded for the most part from the core Gwent Archives budget, b</w:t>
      </w:r>
      <w:r w:rsidR="00EC07F9">
        <w:rPr>
          <w:rFonts w:ascii="Arial" w:hAnsi="Arial" w:cs="Arial"/>
          <w:sz w:val="24"/>
          <w:szCs w:val="24"/>
        </w:rPr>
        <w:t xml:space="preserve">ut funding has been obtained for </w:t>
      </w:r>
      <w:r w:rsidR="002A3312">
        <w:rPr>
          <w:rFonts w:ascii="Arial" w:hAnsi="Arial" w:cs="Arial"/>
          <w:sz w:val="24"/>
          <w:szCs w:val="24"/>
        </w:rPr>
        <w:t>cataloguing projects in the past.  Gwent Archives will take every opportunity in future to apply for appropriate funding to further enhance our catalogues.</w:t>
      </w:r>
    </w:p>
    <w:p w14:paraId="2DBF0D7D" w14:textId="77777777" w:rsidR="000B72DD" w:rsidRPr="0073661A" w:rsidRDefault="000B72DD" w:rsidP="00600839">
      <w:pPr>
        <w:spacing w:after="0" w:line="240" w:lineRule="auto"/>
        <w:rPr>
          <w:rFonts w:ascii="Arial" w:hAnsi="Arial" w:cs="Arial"/>
          <w:sz w:val="24"/>
          <w:szCs w:val="24"/>
        </w:rPr>
      </w:pPr>
    </w:p>
    <w:p w14:paraId="29D6B04F" w14:textId="50D71AC6" w:rsidR="00701879" w:rsidRPr="0073661A" w:rsidRDefault="00701879" w:rsidP="00600839">
      <w:pPr>
        <w:pStyle w:val="Default"/>
      </w:pPr>
    </w:p>
    <w:p w14:paraId="5B08B5D1" w14:textId="67385D05" w:rsidR="00701879" w:rsidRPr="000714D0" w:rsidRDefault="000714D0" w:rsidP="000714D0">
      <w:pPr>
        <w:pStyle w:val="Heading1"/>
        <w:rPr>
          <w:rFonts w:ascii="Arial" w:hAnsi="Arial" w:cs="Arial"/>
          <w:b/>
          <w:bCs/>
          <w:color w:val="auto"/>
          <w:sz w:val="28"/>
          <w:szCs w:val="28"/>
        </w:rPr>
      </w:pPr>
      <w:bookmarkStart w:id="9" w:name="_Toc102634144"/>
      <w:r w:rsidRPr="000714D0">
        <w:rPr>
          <w:rFonts w:ascii="Arial" w:hAnsi="Arial" w:cs="Arial"/>
          <w:b/>
          <w:bCs/>
          <w:color w:val="auto"/>
          <w:sz w:val="28"/>
          <w:szCs w:val="28"/>
        </w:rPr>
        <w:t>Related Policies</w:t>
      </w:r>
      <w:r w:rsidR="009F6349">
        <w:rPr>
          <w:rFonts w:ascii="Arial" w:hAnsi="Arial" w:cs="Arial"/>
          <w:b/>
          <w:bCs/>
          <w:color w:val="auto"/>
          <w:sz w:val="28"/>
          <w:szCs w:val="28"/>
        </w:rPr>
        <w:t xml:space="preserve"> and Plans</w:t>
      </w:r>
      <w:bookmarkEnd w:id="9"/>
    </w:p>
    <w:p w14:paraId="0AD9C6F4" w14:textId="0659D658" w:rsidR="00701879" w:rsidRDefault="00701879" w:rsidP="00600839">
      <w:pPr>
        <w:pStyle w:val="Default"/>
      </w:pPr>
    </w:p>
    <w:p w14:paraId="3F80A21F" w14:textId="0FCF89D4" w:rsidR="00031871" w:rsidRDefault="00031871" w:rsidP="00600839">
      <w:pPr>
        <w:pStyle w:val="Default"/>
      </w:pPr>
      <w:r>
        <w:t xml:space="preserve">The Collections Information Policy should be read in conjunction with the following </w:t>
      </w:r>
      <w:hyperlink r:id="rId12" w:history="1">
        <w:r w:rsidRPr="00BF3C78">
          <w:rPr>
            <w:rStyle w:val="Hyperlink"/>
          </w:rPr>
          <w:t>policies</w:t>
        </w:r>
      </w:hyperlink>
      <w:r>
        <w:t xml:space="preserve"> and plans:</w:t>
      </w:r>
    </w:p>
    <w:p w14:paraId="3E0C9E69" w14:textId="77777777" w:rsidR="00031871" w:rsidRPr="0073661A" w:rsidRDefault="00031871" w:rsidP="00600839">
      <w:pPr>
        <w:pStyle w:val="Default"/>
      </w:pPr>
    </w:p>
    <w:p w14:paraId="0E0B5AA8" w14:textId="218AF794" w:rsidR="00DE2E5F" w:rsidRDefault="00DE2E5F" w:rsidP="00031871">
      <w:pPr>
        <w:pStyle w:val="Default"/>
        <w:numPr>
          <w:ilvl w:val="0"/>
          <w:numId w:val="3"/>
        </w:numPr>
        <w:spacing w:line="276" w:lineRule="auto"/>
      </w:pPr>
      <w:r w:rsidRPr="00031871">
        <w:t>Access Policy</w:t>
      </w:r>
    </w:p>
    <w:p w14:paraId="4B1F511A" w14:textId="04B11E55" w:rsidR="00701879" w:rsidRPr="00031871" w:rsidRDefault="000714D0" w:rsidP="00031871">
      <w:pPr>
        <w:pStyle w:val="Default"/>
        <w:numPr>
          <w:ilvl w:val="0"/>
          <w:numId w:val="3"/>
        </w:numPr>
        <w:spacing w:line="276" w:lineRule="auto"/>
      </w:pPr>
      <w:r w:rsidRPr="00031871">
        <w:t>Archive Collections Policy</w:t>
      </w:r>
    </w:p>
    <w:p w14:paraId="4EC58F29" w14:textId="0EE98A54" w:rsidR="000714D0" w:rsidRDefault="000714D0" w:rsidP="00031871">
      <w:pPr>
        <w:pStyle w:val="Default"/>
        <w:numPr>
          <w:ilvl w:val="0"/>
          <w:numId w:val="3"/>
        </w:numPr>
        <w:spacing w:line="276" w:lineRule="auto"/>
      </w:pPr>
      <w:r w:rsidRPr="00031871">
        <w:t>Collections Care and Conservation Policy</w:t>
      </w:r>
    </w:p>
    <w:p w14:paraId="0FC2522E" w14:textId="2F190F98" w:rsidR="00DE2E5F" w:rsidRDefault="00DE2E5F" w:rsidP="00031871">
      <w:pPr>
        <w:pStyle w:val="Default"/>
        <w:numPr>
          <w:ilvl w:val="0"/>
          <w:numId w:val="3"/>
        </w:numPr>
        <w:spacing w:line="276" w:lineRule="auto"/>
      </w:pPr>
      <w:r>
        <w:t>Collections Care and Conservation Plan</w:t>
      </w:r>
    </w:p>
    <w:p w14:paraId="56320B99" w14:textId="4A80608F" w:rsidR="000714D0" w:rsidRDefault="000714D0" w:rsidP="00031871">
      <w:pPr>
        <w:pStyle w:val="Default"/>
        <w:numPr>
          <w:ilvl w:val="0"/>
          <w:numId w:val="3"/>
        </w:numPr>
        <w:spacing w:line="276" w:lineRule="auto"/>
      </w:pPr>
      <w:r w:rsidRPr="00031871">
        <w:t>Digital Preservation Policy</w:t>
      </w:r>
    </w:p>
    <w:p w14:paraId="578CCF4B" w14:textId="785582A6" w:rsidR="000714D0" w:rsidRDefault="000714D0" w:rsidP="00031871">
      <w:pPr>
        <w:pStyle w:val="Default"/>
        <w:numPr>
          <w:ilvl w:val="0"/>
          <w:numId w:val="3"/>
        </w:numPr>
        <w:spacing w:line="276" w:lineRule="auto"/>
      </w:pPr>
      <w:r w:rsidRPr="00031871">
        <w:t>Collections Management Policy</w:t>
      </w:r>
    </w:p>
    <w:p w14:paraId="0382017C" w14:textId="6F780F43" w:rsidR="009F6349" w:rsidRDefault="009F6349" w:rsidP="00031871">
      <w:pPr>
        <w:pStyle w:val="Default"/>
        <w:numPr>
          <w:ilvl w:val="0"/>
          <w:numId w:val="3"/>
        </w:numPr>
        <w:spacing w:line="276" w:lineRule="auto"/>
      </w:pPr>
      <w:r>
        <w:t>Collections Development Plan</w:t>
      </w:r>
    </w:p>
    <w:p w14:paraId="53AA4DDF" w14:textId="0E98263A" w:rsidR="009F6349" w:rsidRDefault="009F6349" w:rsidP="00031871">
      <w:pPr>
        <w:pStyle w:val="Default"/>
        <w:numPr>
          <w:ilvl w:val="0"/>
          <w:numId w:val="3"/>
        </w:numPr>
        <w:spacing w:line="276" w:lineRule="auto"/>
      </w:pPr>
      <w:r>
        <w:t>Collections Information Plan</w:t>
      </w:r>
    </w:p>
    <w:p w14:paraId="4495FBC3" w14:textId="0944EECD" w:rsidR="00DE2E5F" w:rsidRPr="00031871" w:rsidRDefault="00DE2E5F" w:rsidP="00031871">
      <w:pPr>
        <w:pStyle w:val="Default"/>
        <w:numPr>
          <w:ilvl w:val="0"/>
          <w:numId w:val="3"/>
        </w:numPr>
        <w:spacing w:line="276" w:lineRule="auto"/>
      </w:pPr>
      <w:r w:rsidRPr="00031871">
        <w:t>Library Collections Policy</w:t>
      </w:r>
    </w:p>
    <w:p w14:paraId="7DFF420E" w14:textId="00E917DB" w:rsidR="00DE2E5F" w:rsidRDefault="00DE2E5F" w:rsidP="00A83FF7">
      <w:pPr>
        <w:pStyle w:val="Default"/>
        <w:spacing w:line="276" w:lineRule="auto"/>
      </w:pPr>
    </w:p>
    <w:p w14:paraId="700DB801" w14:textId="77777777" w:rsidR="000714D0" w:rsidRDefault="000714D0" w:rsidP="00600839">
      <w:pPr>
        <w:pStyle w:val="Default"/>
      </w:pPr>
    </w:p>
    <w:p w14:paraId="47923230" w14:textId="135233FC" w:rsidR="000714D0" w:rsidRDefault="00DE2E5F" w:rsidP="00DE2E5F">
      <w:pPr>
        <w:pStyle w:val="Heading1"/>
        <w:rPr>
          <w:rFonts w:ascii="Arial" w:hAnsi="Arial" w:cs="Arial"/>
          <w:b/>
          <w:bCs/>
          <w:color w:val="auto"/>
          <w:sz w:val="28"/>
          <w:szCs w:val="28"/>
        </w:rPr>
      </w:pPr>
      <w:bookmarkStart w:id="10" w:name="_Toc102634145"/>
      <w:r>
        <w:rPr>
          <w:rFonts w:ascii="Arial" w:hAnsi="Arial" w:cs="Arial"/>
          <w:b/>
          <w:bCs/>
          <w:color w:val="auto"/>
          <w:sz w:val="28"/>
          <w:szCs w:val="28"/>
        </w:rPr>
        <w:t>Review</w:t>
      </w:r>
      <w:bookmarkEnd w:id="10"/>
    </w:p>
    <w:p w14:paraId="53A118B2" w14:textId="77777777" w:rsidR="00DE2E5F" w:rsidRPr="00DE2E5F" w:rsidRDefault="00DE2E5F" w:rsidP="00DE2E5F">
      <w:pPr>
        <w:spacing w:after="0"/>
      </w:pPr>
    </w:p>
    <w:p w14:paraId="7F499F54" w14:textId="5FE4C767" w:rsidR="00992DCD" w:rsidRPr="00DE2E5F" w:rsidRDefault="448175CA" w:rsidP="00600839">
      <w:pPr>
        <w:spacing w:after="0" w:line="240" w:lineRule="auto"/>
        <w:rPr>
          <w:rFonts w:ascii="Arial" w:eastAsia="Arial" w:hAnsi="Arial" w:cs="Arial"/>
          <w:sz w:val="24"/>
          <w:szCs w:val="24"/>
        </w:rPr>
      </w:pPr>
      <w:r w:rsidRPr="00DE2E5F">
        <w:rPr>
          <w:rFonts w:ascii="Arial" w:eastAsia="Arial" w:hAnsi="Arial" w:cs="Arial"/>
          <w:color w:val="000000" w:themeColor="text1"/>
          <w:sz w:val="24"/>
          <w:szCs w:val="24"/>
        </w:rPr>
        <w:t xml:space="preserve">This policy was approved by Gwent Archives Joint Committee in </w:t>
      </w:r>
      <w:r w:rsidR="00212864">
        <w:rPr>
          <w:rFonts w:ascii="Arial" w:eastAsia="Arial" w:hAnsi="Arial" w:cs="Arial"/>
          <w:color w:val="000000" w:themeColor="text1"/>
          <w:sz w:val="24"/>
          <w:szCs w:val="24"/>
        </w:rPr>
        <w:t>June 2025</w:t>
      </w:r>
      <w:r w:rsidRPr="00DE2E5F">
        <w:rPr>
          <w:rFonts w:ascii="Arial" w:eastAsia="Arial" w:hAnsi="Arial" w:cs="Arial"/>
          <w:color w:val="000000" w:themeColor="text1"/>
          <w:sz w:val="24"/>
          <w:szCs w:val="24"/>
        </w:rPr>
        <w:t xml:space="preserve">.  It will be reviewed in </w:t>
      </w:r>
      <w:r w:rsidR="00212864">
        <w:rPr>
          <w:rFonts w:ascii="Arial" w:eastAsia="Arial" w:hAnsi="Arial" w:cs="Arial"/>
          <w:color w:val="000000" w:themeColor="text1"/>
          <w:sz w:val="24"/>
          <w:szCs w:val="24"/>
        </w:rPr>
        <w:t>June 2028</w:t>
      </w:r>
      <w:r w:rsidRPr="00DE2E5F">
        <w:rPr>
          <w:rFonts w:ascii="Arial" w:eastAsia="Arial" w:hAnsi="Arial" w:cs="Arial"/>
          <w:color w:val="000000" w:themeColor="text1"/>
          <w:sz w:val="24"/>
          <w:szCs w:val="24"/>
        </w:rPr>
        <w:t xml:space="preserve"> or sooner if circumstances dictate.</w:t>
      </w:r>
    </w:p>
    <w:p w14:paraId="392D4F02" w14:textId="467961B1" w:rsidR="00992DCD" w:rsidRPr="00442375" w:rsidRDefault="00992DCD" w:rsidP="00600839">
      <w:pPr>
        <w:spacing w:after="0" w:line="240" w:lineRule="auto"/>
        <w:rPr>
          <w:rFonts w:ascii="Arial" w:hAnsi="Arial" w:cs="Arial"/>
          <w:b/>
          <w:bCs/>
          <w:sz w:val="24"/>
          <w:szCs w:val="24"/>
        </w:rPr>
      </w:pPr>
    </w:p>
    <w:sectPr w:rsidR="00992DCD" w:rsidRPr="00442375" w:rsidSect="009B2D3E">
      <w:footerReference w:type="default" r:id="rId13"/>
      <w:headerReference w:type="first" r:id="rId14"/>
      <w:pgSz w:w="11906" w:h="16838"/>
      <w:pgMar w:top="1440" w:right="1440" w:bottom="1440" w:left="1276"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1C9D52" w14:textId="77777777" w:rsidR="00004FE5" w:rsidRDefault="00004FE5" w:rsidP="000B72DD">
      <w:pPr>
        <w:spacing w:after="0" w:line="240" w:lineRule="auto"/>
      </w:pPr>
      <w:r>
        <w:separator/>
      </w:r>
    </w:p>
  </w:endnote>
  <w:endnote w:type="continuationSeparator" w:id="0">
    <w:p w14:paraId="250F092D" w14:textId="77777777" w:rsidR="00004FE5" w:rsidRDefault="00004FE5" w:rsidP="000B72DD">
      <w:pPr>
        <w:spacing w:after="0" w:line="240" w:lineRule="auto"/>
      </w:pPr>
      <w:r>
        <w:continuationSeparator/>
      </w:r>
    </w:p>
  </w:endnote>
  <w:endnote w:type="continuationNotice" w:id="1">
    <w:p w14:paraId="3EFC7CBC" w14:textId="77777777" w:rsidR="00004FE5" w:rsidRDefault="00004F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1414732"/>
      <w:docPartObj>
        <w:docPartGallery w:val="Page Numbers (Bottom of Page)"/>
        <w:docPartUnique/>
      </w:docPartObj>
    </w:sdtPr>
    <w:sdtEndPr>
      <w:rPr>
        <w:rFonts w:ascii="Arial" w:hAnsi="Arial" w:cs="Arial"/>
        <w:noProof/>
      </w:rPr>
    </w:sdtEndPr>
    <w:sdtContent>
      <w:p w14:paraId="5FE6F5FD" w14:textId="24EE0FEF" w:rsidR="000D4A5C" w:rsidRPr="00031871" w:rsidRDefault="000D4A5C">
        <w:pPr>
          <w:pStyle w:val="Footer"/>
          <w:jc w:val="center"/>
          <w:rPr>
            <w:rFonts w:ascii="Arial" w:hAnsi="Arial" w:cs="Arial"/>
          </w:rPr>
        </w:pPr>
        <w:r w:rsidRPr="00031871">
          <w:rPr>
            <w:rFonts w:ascii="Arial" w:hAnsi="Arial" w:cs="Arial"/>
          </w:rPr>
          <w:fldChar w:fldCharType="begin"/>
        </w:r>
        <w:r w:rsidRPr="00031871">
          <w:rPr>
            <w:rFonts w:ascii="Arial" w:hAnsi="Arial" w:cs="Arial"/>
          </w:rPr>
          <w:instrText xml:space="preserve"> PAGE   \* MERGEFORMAT </w:instrText>
        </w:r>
        <w:r w:rsidRPr="00031871">
          <w:rPr>
            <w:rFonts w:ascii="Arial" w:hAnsi="Arial" w:cs="Arial"/>
          </w:rPr>
          <w:fldChar w:fldCharType="separate"/>
        </w:r>
        <w:r w:rsidRPr="00031871">
          <w:rPr>
            <w:rFonts w:ascii="Arial" w:hAnsi="Arial" w:cs="Arial"/>
            <w:noProof/>
          </w:rPr>
          <w:t>2</w:t>
        </w:r>
        <w:r w:rsidRPr="00031871">
          <w:rPr>
            <w:rFonts w:ascii="Arial" w:hAnsi="Arial" w:cs="Arial"/>
            <w:noProof/>
          </w:rPr>
          <w:fldChar w:fldCharType="end"/>
        </w:r>
      </w:p>
    </w:sdtContent>
  </w:sdt>
  <w:p w14:paraId="1F05696D" w14:textId="66A84188" w:rsidR="00A1239D" w:rsidRPr="000B72DD" w:rsidRDefault="00A1239D" w:rsidP="000B72D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10C9D" w14:textId="77777777" w:rsidR="00004FE5" w:rsidRDefault="00004FE5" w:rsidP="000B72DD">
      <w:pPr>
        <w:spacing w:after="0" w:line="240" w:lineRule="auto"/>
      </w:pPr>
      <w:r>
        <w:separator/>
      </w:r>
    </w:p>
  </w:footnote>
  <w:footnote w:type="continuationSeparator" w:id="0">
    <w:p w14:paraId="7BD87607" w14:textId="77777777" w:rsidR="00004FE5" w:rsidRDefault="00004FE5" w:rsidP="000B72DD">
      <w:pPr>
        <w:spacing w:after="0" w:line="240" w:lineRule="auto"/>
      </w:pPr>
      <w:r>
        <w:continuationSeparator/>
      </w:r>
    </w:p>
  </w:footnote>
  <w:footnote w:type="continuationNotice" w:id="1">
    <w:p w14:paraId="19E8011A" w14:textId="77777777" w:rsidR="00004FE5" w:rsidRDefault="00004FE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198B" w14:textId="5EBE09C6" w:rsidR="009B2D3E" w:rsidRDefault="009B2D3E" w:rsidP="00AD1FEC">
    <w:pPr>
      <w:pStyle w:val="Header"/>
      <w:tabs>
        <w:tab w:val="clear" w:pos="4513"/>
        <w:tab w:val="clear" w:pos="9026"/>
        <w:tab w:val="left" w:pos="7860"/>
      </w:tabs>
      <w:ind w:left="-709"/>
    </w:pPr>
    <w:r>
      <w:rPr>
        <w:rFonts w:ascii="Arial" w:hAnsi="Arial" w:cs="Arial"/>
        <w:noProof/>
        <w:color w:val="000000"/>
        <w:shd w:val="clear" w:color="auto" w:fill="FFFFFF"/>
      </w:rPr>
      <w:drawing>
        <wp:inline distT="0" distB="0" distL="0" distR="0" wp14:anchorId="125FC9F3" wp14:editId="7FD32DEA">
          <wp:extent cx="1894867" cy="1084580"/>
          <wp:effectExtent l="0" t="0" r="0" b="0"/>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24799" cy="1101713"/>
                  </a:xfrm>
                  <a:prstGeom prst="rect">
                    <a:avLst/>
                  </a:prstGeom>
                </pic:spPr>
              </pic:pic>
            </a:graphicData>
          </a:graphic>
        </wp:inline>
      </w:drawing>
    </w:r>
    <w:r w:rsidR="00AD1FEC">
      <w:t xml:space="preserve">                                                                                                         </w:t>
    </w:r>
    <w:r w:rsidR="00AD1FEC" w:rsidRPr="00B55C89">
      <w:rPr>
        <w:rFonts w:ascii="Arial" w:hAnsi="Arial" w:cs="Arial"/>
        <w:noProof/>
        <w:color w:val="000000"/>
        <w:shd w:val="clear" w:color="auto" w:fill="FFFFFF"/>
      </w:rPr>
      <w:drawing>
        <wp:inline distT="0" distB="0" distL="0" distR="0" wp14:anchorId="3D059B46" wp14:editId="1B229C88">
          <wp:extent cx="1062990" cy="1153196"/>
          <wp:effectExtent l="0" t="0" r="381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075004" cy="116622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892635"/>
    <w:multiLevelType w:val="hybridMultilevel"/>
    <w:tmpl w:val="E4D2F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CC107B"/>
    <w:multiLevelType w:val="hybridMultilevel"/>
    <w:tmpl w:val="EA24F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433548"/>
    <w:multiLevelType w:val="hybridMultilevel"/>
    <w:tmpl w:val="6F7EC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0F617C"/>
    <w:multiLevelType w:val="hybridMultilevel"/>
    <w:tmpl w:val="38128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88588141">
    <w:abstractNumId w:val="2"/>
  </w:num>
  <w:num w:numId="2" w16cid:durableId="1353261038">
    <w:abstractNumId w:val="3"/>
  </w:num>
  <w:num w:numId="3" w16cid:durableId="242687883">
    <w:abstractNumId w:val="0"/>
  </w:num>
  <w:num w:numId="4" w16cid:durableId="58480752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79"/>
    <w:rsid w:val="00000838"/>
    <w:rsid w:val="00004FE5"/>
    <w:rsid w:val="0000521F"/>
    <w:rsid w:val="000071DC"/>
    <w:rsid w:val="00013AF1"/>
    <w:rsid w:val="00023527"/>
    <w:rsid w:val="00024898"/>
    <w:rsid w:val="00025E58"/>
    <w:rsid w:val="00026643"/>
    <w:rsid w:val="00031871"/>
    <w:rsid w:val="00035000"/>
    <w:rsid w:val="00037F1D"/>
    <w:rsid w:val="00040DB3"/>
    <w:rsid w:val="00044812"/>
    <w:rsid w:val="00045E36"/>
    <w:rsid w:val="000505F5"/>
    <w:rsid w:val="00053125"/>
    <w:rsid w:val="000536C6"/>
    <w:rsid w:val="000540AA"/>
    <w:rsid w:val="0005DC02"/>
    <w:rsid w:val="0006140B"/>
    <w:rsid w:val="00066D9C"/>
    <w:rsid w:val="00066EF8"/>
    <w:rsid w:val="000714D0"/>
    <w:rsid w:val="00072104"/>
    <w:rsid w:val="00072732"/>
    <w:rsid w:val="0007425D"/>
    <w:rsid w:val="00076617"/>
    <w:rsid w:val="00076B2D"/>
    <w:rsid w:val="00077DDB"/>
    <w:rsid w:val="000810CE"/>
    <w:rsid w:val="00082677"/>
    <w:rsid w:val="000843FB"/>
    <w:rsid w:val="00086009"/>
    <w:rsid w:val="000A12C3"/>
    <w:rsid w:val="000B72DD"/>
    <w:rsid w:val="000C279E"/>
    <w:rsid w:val="000C7145"/>
    <w:rsid w:val="000D3FD4"/>
    <w:rsid w:val="000D43E1"/>
    <w:rsid w:val="000D4A5C"/>
    <w:rsid w:val="000E1DC1"/>
    <w:rsid w:val="000E2872"/>
    <w:rsid w:val="000E39D4"/>
    <w:rsid w:val="000E58C6"/>
    <w:rsid w:val="000F5BA4"/>
    <w:rsid w:val="00100584"/>
    <w:rsid w:val="00104F93"/>
    <w:rsid w:val="00116C47"/>
    <w:rsid w:val="00117BC1"/>
    <w:rsid w:val="00117C2B"/>
    <w:rsid w:val="00121B83"/>
    <w:rsid w:val="00123F74"/>
    <w:rsid w:val="001355A4"/>
    <w:rsid w:val="001372A3"/>
    <w:rsid w:val="0015235A"/>
    <w:rsid w:val="0015383D"/>
    <w:rsid w:val="00156C99"/>
    <w:rsid w:val="001571B7"/>
    <w:rsid w:val="00160761"/>
    <w:rsid w:val="00162A0D"/>
    <w:rsid w:val="00164D97"/>
    <w:rsid w:val="00166940"/>
    <w:rsid w:val="00182F30"/>
    <w:rsid w:val="00187CDF"/>
    <w:rsid w:val="00190BC4"/>
    <w:rsid w:val="001975F3"/>
    <w:rsid w:val="00197F63"/>
    <w:rsid w:val="001A6B17"/>
    <w:rsid w:val="001A7C89"/>
    <w:rsid w:val="001B36ED"/>
    <w:rsid w:val="001B738D"/>
    <w:rsid w:val="001C61D7"/>
    <w:rsid w:val="001C7355"/>
    <w:rsid w:val="001D2BFB"/>
    <w:rsid w:val="001D5CF1"/>
    <w:rsid w:val="001D6832"/>
    <w:rsid w:val="001E0C89"/>
    <w:rsid w:val="001E7C55"/>
    <w:rsid w:val="001E7D3A"/>
    <w:rsid w:val="001F065D"/>
    <w:rsid w:val="001F3D4A"/>
    <w:rsid w:val="001F78DB"/>
    <w:rsid w:val="00203158"/>
    <w:rsid w:val="0021018D"/>
    <w:rsid w:val="00212864"/>
    <w:rsid w:val="002138AA"/>
    <w:rsid w:val="00213DFB"/>
    <w:rsid w:val="00220BAD"/>
    <w:rsid w:val="00222A7F"/>
    <w:rsid w:val="00222C90"/>
    <w:rsid w:val="00222F49"/>
    <w:rsid w:val="00223619"/>
    <w:rsid w:val="00224B50"/>
    <w:rsid w:val="00227B44"/>
    <w:rsid w:val="0024202A"/>
    <w:rsid w:val="00246A80"/>
    <w:rsid w:val="00252833"/>
    <w:rsid w:val="00263588"/>
    <w:rsid w:val="00267145"/>
    <w:rsid w:val="002673E3"/>
    <w:rsid w:val="00272B17"/>
    <w:rsid w:val="00276731"/>
    <w:rsid w:val="00276867"/>
    <w:rsid w:val="002879C8"/>
    <w:rsid w:val="002907F1"/>
    <w:rsid w:val="00292737"/>
    <w:rsid w:val="0029700A"/>
    <w:rsid w:val="002A285F"/>
    <w:rsid w:val="002A2C26"/>
    <w:rsid w:val="002A3312"/>
    <w:rsid w:val="002A3BF6"/>
    <w:rsid w:val="002A3F84"/>
    <w:rsid w:val="002A4440"/>
    <w:rsid w:val="002B3D99"/>
    <w:rsid w:val="002B4D2A"/>
    <w:rsid w:val="002B4FE6"/>
    <w:rsid w:val="002B5D6A"/>
    <w:rsid w:val="002B61FE"/>
    <w:rsid w:val="002C3B6E"/>
    <w:rsid w:val="002D3FED"/>
    <w:rsid w:val="002D6CC2"/>
    <w:rsid w:val="002D6CC8"/>
    <w:rsid w:val="002D7A53"/>
    <w:rsid w:val="002E18FB"/>
    <w:rsid w:val="002E1AE2"/>
    <w:rsid w:val="002E736F"/>
    <w:rsid w:val="002F0AEB"/>
    <w:rsid w:val="002F0BAF"/>
    <w:rsid w:val="002F19A1"/>
    <w:rsid w:val="002F24A8"/>
    <w:rsid w:val="002F4AC7"/>
    <w:rsid w:val="0030156F"/>
    <w:rsid w:val="0030215E"/>
    <w:rsid w:val="00304337"/>
    <w:rsid w:val="00305A4C"/>
    <w:rsid w:val="003072A5"/>
    <w:rsid w:val="00307659"/>
    <w:rsid w:val="0031715B"/>
    <w:rsid w:val="00317594"/>
    <w:rsid w:val="00317B04"/>
    <w:rsid w:val="003222A1"/>
    <w:rsid w:val="003222D4"/>
    <w:rsid w:val="003254BA"/>
    <w:rsid w:val="0032683B"/>
    <w:rsid w:val="0033099A"/>
    <w:rsid w:val="00332D50"/>
    <w:rsid w:val="00333C9E"/>
    <w:rsid w:val="00335544"/>
    <w:rsid w:val="003359B0"/>
    <w:rsid w:val="00335C22"/>
    <w:rsid w:val="00337B4F"/>
    <w:rsid w:val="0034049A"/>
    <w:rsid w:val="00340973"/>
    <w:rsid w:val="0034218B"/>
    <w:rsid w:val="003448D9"/>
    <w:rsid w:val="00347EAA"/>
    <w:rsid w:val="003530B6"/>
    <w:rsid w:val="00354335"/>
    <w:rsid w:val="003547F4"/>
    <w:rsid w:val="00354B22"/>
    <w:rsid w:val="00356F5B"/>
    <w:rsid w:val="00360ED4"/>
    <w:rsid w:val="00362625"/>
    <w:rsid w:val="00365C3F"/>
    <w:rsid w:val="00367939"/>
    <w:rsid w:val="00367D64"/>
    <w:rsid w:val="00371CE0"/>
    <w:rsid w:val="00372D94"/>
    <w:rsid w:val="0038231C"/>
    <w:rsid w:val="00386F06"/>
    <w:rsid w:val="0039065F"/>
    <w:rsid w:val="003A0C5C"/>
    <w:rsid w:val="003A2AA4"/>
    <w:rsid w:val="003A5581"/>
    <w:rsid w:val="003A5ECF"/>
    <w:rsid w:val="003B228F"/>
    <w:rsid w:val="003B29EE"/>
    <w:rsid w:val="003B6929"/>
    <w:rsid w:val="003C0D3C"/>
    <w:rsid w:val="003C3175"/>
    <w:rsid w:val="003C6B1F"/>
    <w:rsid w:val="003C79CE"/>
    <w:rsid w:val="003D2C16"/>
    <w:rsid w:val="003D3C75"/>
    <w:rsid w:val="003D4756"/>
    <w:rsid w:val="003E244D"/>
    <w:rsid w:val="003F01D1"/>
    <w:rsid w:val="003F17E9"/>
    <w:rsid w:val="003F186A"/>
    <w:rsid w:val="00403540"/>
    <w:rsid w:val="0040797E"/>
    <w:rsid w:val="00411E1D"/>
    <w:rsid w:val="004120D5"/>
    <w:rsid w:val="004177D1"/>
    <w:rsid w:val="004320F2"/>
    <w:rsid w:val="00437741"/>
    <w:rsid w:val="00437A4B"/>
    <w:rsid w:val="00441033"/>
    <w:rsid w:val="00442375"/>
    <w:rsid w:val="00446267"/>
    <w:rsid w:val="004504D5"/>
    <w:rsid w:val="00462EC2"/>
    <w:rsid w:val="00462FC8"/>
    <w:rsid w:val="0046672B"/>
    <w:rsid w:val="00472D78"/>
    <w:rsid w:val="004731C6"/>
    <w:rsid w:val="0047343B"/>
    <w:rsid w:val="00474F44"/>
    <w:rsid w:val="00475147"/>
    <w:rsid w:val="00475862"/>
    <w:rsid w:val="004759AE"/>
    <w:rsid w:val="00476039"/>
    <w:rsid w:val="004760DA"/>
    <w:rsid w:val="00481617"/>
    <w:rsid w:val="004841D1"/>
    <w:rsid w:val="004877D9"/>
    <w:rsid w:val="00487E8A"/>
    <w:rsid w:val="00492BC6"/>
    <w:rsid w:val="004931FE"/>
    <w:rsid w:val="0049382A"/>
    <w:rsid w:val="00493BC3"/>
    <w:rsid w:val="004A1F77"/>
    <w:rsid w:val="004A38A8"/>
    <w:rsid w:val="004A5B66"/>
    <w:rsid w:val="004B0178"/>
    <w:rsid w:val="004B0A56"/>
    <w:rsid w:val="004B2D19"/>
    <w:rsid w:val="004B7C0C"/>
    <w:rsid w:val="004C0DF6"/>
    <w:rsid w:val="004C76F1"/>
    <w:rsid w:val="004D691C"/>
    <w:rsid w:val="004E0395"/>
    <w:rsid w:val="004E7398"/>
    <w:rsid w:val="004E7A4D"/>
    <w:rsid w:val="004F11A8"/>
    <w:rsid w:val="004FB0F6"/>
    <w:rsid w:val="00503D29"/>
    <w:rsid w:val="005048E0"/>
    <w:rsid w:val="00510319"/>
    <w:rsid w:val="00511FA5"/>
    <w:rsid w:val="00517DBE"/>
    <w:rsid w:val="00517E4F"/>
    <w:rsid w:val="00522BAC"/>
    <w:rsid w:val="00524BF7"/>
    <w:rsid w:val="0052645B"/>
    <w:rsid w:val="00532237"/>
    <w:rsid w:val="00533DA7"/>
    <w:rsid w:val="00534887"/>
    <w:rsid w:val="00536EFD"/>
    <w:rsid w:val="0054232D"/>
    <w:rsid w:val="00551D5C"/>
    <w:rsid w:val="00562887"/>
    <w:rsid w:val="00564392"/>
    <w:rsid w:val="00570695"/>
    <w:rsid w:val="00570C30"/>
    <w:rsid w:val="005735B3"/>
    <w:rsid w:val="00580D57"/>
    <w:rsid w:val="00590081"/>
    <w:rsid w:val="00592341"/>
    <w:rsid w:val="00592438"/>
    <w:rsid w:val="00594CFA"/>
    <w:rsid w:val="005953F7"/>
    <w:rsid w:val="00595EC7"/>
    <w:rsid w:val="00596452"/>
    <w:rsid w:val="0059672C"/>
    <w:rsid w:val="00596A5F"/>
    <w:rsid w:val="0059736F"/>
    <w:rsid w:val="005A5181"/>
    <w:rsid w:val="005B1C52"/>
    <w:rsid w:val="005B2571"/>
    <w:rsid w:val="005B3E83"/>
    <w:rsid w:val="005C4B0E"/>
    <w:rsid w:val="005C58BB"/>
    <w:rsid w:val="005D2BFB"/>
    <w:rsid w:val="005D5084"/>
    <w:rsid w:val="005D7E6E"/>
    <w:rsid w:val="005E52B5"/>
    <w:rsid w:val="005E5A65"/>
    <w:rsid w:val="005E66C9"/>
    <w:rsid w:val="005E6842"/>
    <w:rsid w:val="005E7E55"/>
    <w:rsid w:val="005F658B"/>
    <w:rsid w:val="005F7516"/>
    <w:rsid w:val="00600839"/>
    <w:rsid w:val="0060449C"/>
    <w:rsid w:val="006053A1"/>
    <w:rsid w:val="00605499"/>
    <w:rsid w:val="00606127"/>
    <w:rsid w:val="0060670B"/>
    <w:rsid w:val="00617B1F"/>
    <w:rsid w:val="006217F8"/>
    <w:rsid w:val="00621D2D"/>
    <w:rsid w:val="00624E84"/>
    <w:rsid w:val="00630A94"/>
    <w:rsid w:val="00633BCF"/>
    <w:rsid w:val="006348C8"/>
    <w:rsid w:val="0064254C"/>
    <w:rsid w:val="0064392B"/>
    <w:rsid w:val="00646C25"/>
    <w:rsid w:val="00646E29"/>
    <w:rsid w:val="006564FD"/>
    <w:rsid w:val="00660BCB"/>
    <w:rsid w:val="00661C8C"/>
    <w:rsid w:val="00665161"/>
    <w:rsid w:val="006769D0"/>
    <w:rsid w:val="00680BAD"/>
    <w:rsid w:val="00683E9C"/>
    <w:rsid w:val="006863DE"/>
    <w:rsid w:val="006864D7"/>
    <w:rsid w:val="00687458"/>
    <w:rsid w:val="00695D31"/>
    <w:rsid w:val="006A08F7"/>
    <w:rsid w:val="006B4893"/>
    <w:rsid w:val="006C1912"/>
    <w:rsid w:val="006C4062"/>
    <w:rsid w:val="006D7702"/>
    <w:rsid w:val="006D7B86"/>
    <w:rsid w:val="006F61A0"/>
    <w:rsid w:val="00700E35"/>
    <w:rsid w:val="00701879"/>
    <w:rsid w:val="00703B01"/>
    <w:rsid w:val="00704E39"/>
    <w:rsid w:val="0070523E"/>
    <w:rsid w:val="00706EAC"/>
    <w:rsid w:val="00711287"/>
    <w:rsid w:val="0071313B"/>
    <w:rsid w:val="007245AF"/>
    <w:rsid w:val="00732926"/>
    <w:rsid w:val="00733A86"/>
    <w:rsid w:val="00734873"/>
    <w:rsid w:val="007435E5"/>
    <w:rsid w:val="007447CC"/>
    <w:rsid w:val="007465A0"/>
    <w:rsid w:val="0075072D"/>
    <w:rsid w:val="00756CE7"/>
    <w:rsid w:val="00764EAB"/>
    <w:rsid w:val="007655AF"/>
    <w:rsid w:val="00765C02"/>
    <w:rsid w:val="0077291C"/>
    <w:rsid w:val="00780564"/>
    <w:rsid w:val="00780720"/>
    <w:rsid w:val="00781AB9"/>
    <w:rsid w:val="007843D6"/>
    <w:rsid w:val="00784FA3"/>
    <w:rsid w:val="00795E5C"/>
    <w:rsid w:val="007A06C4"/>
    <w:rsid w:val="007A1003"/>
    <w:rsid w:val="007A296F"/>
    <w:rsid w:val="007A41D9"/>
    <w:rsid w:val="007B1617"/>
    <w:rsid w:val="007B56E1"/>
    <w:rsid w:val="007C0609"/>
    <w:rsid w:val="007C0CFC"/>
    <w:rsid w:val="007C2EC6"/>
    <w:rsid w:val="007C40C1"/>
    <w:rsid w:val="007C4143"/>
    <w:rsid w:val="007C4679"/>
    <w:rsid w:val="007D0DDC"/>
    <w:rsid w:val="007D6B7F"/>
    <w:rsid w:val="007E00B0"/>
    <w:rsid w:val="007E03DE"/>
    <w:rsid w:val="007E34AB"/>
    <w:rsid w:val="007E4E9D"/>
    <w:rsid w:val="007E5130"/>
    <w:rsid w:val="007F4A51"/>
    <w:rsid w:val="007F4CFE"/>
    <w:rsid w:val="007F6A3E"/>
    <w:rsid w:val="00803A9D"/>
    <w:rsid w:val="008056A1"/>
    <w:rsid w:val="00815213"/>
    <w:rsid w:val="00817467"/>
    <w:rsid w:val="008227C6"/>
    <w:rsid w:val="00822AC9"/>
    <w:rsid w:val="00826262"/>
    <w:rsid w:val="00830459"/>
    <w:rsid w:val="00830746"/>
    <w:rsid w:val="00834812"/>
    <w:rsid w:val="008361C4"/>
    <w:rsid w:val="00842EB3"/>
    <w:rsid w:val="00843999"/>
    <w:rsid w:val="00851B22"/>
    <w:rsid w:val="00855B1B"/>
    <w:rsid w:val="00855C41"/>
    <w:rsid w:val="0085726A"/>
    <w:rsid w:val="00861316"/>
    <w:rsid w:val="0086513B"/>
    <w:rsid w:val="00865A18"/>
    <w:rsid w:val="008721D6"/>
    <w:rsid w:val="00873F7C"/>
    <w:rsid w:val="008803CB"/>
    <w:rsid w:val="00881E2D"/>
    <w:rsid w:val="008930FF"/>
    <w:rsid w:val="00895A8A"/>
    <w:rsid w:val="0089645E"/>
    <w:rsid w:val="00896B9B"/>
    <w:rsid w:val="008977FA"/>
    <w:rsid w:val="008A2441"/>
    <w:rsid w:val="008A6112"/>
    <w:rsid w:val="008A6AE7"/>
    <w:rsid w:val="008B1FDE"/>
    <w:rsid w:val="008B36F1"/>
    <w:rsid w:val="008B7523"/>
    <w:rsid w:val="008D102D"/>
    <w:rsid w:val="008D4085"/>
    <w:rsid w:val="008F3ABB"/>
    <w:rsid w:val="008F5027"/>
    <w:rsid w:val="00900479"/>
    <w:rsid w:val="0090094F"/>
    <w:rsid w:val="0090374F"/>
    <w:rsid w:val="009056AD"/>
    <w:rsid w:val="009063B4"/>
    <w:rsid w:val="00911601"/>
    <w:rsid w:val="0091687A"/>
    <w:rsid w:val="00923287"/>
    <w:rsid w:val="0092355B"/>
    <w:rsid w:val="0092780E"/>
    <w:rsid w:val="00930EA1"/>
    <w:rsid w:val="009344B1"/>
    <w:rsid w:val="009377FA"/>
    <w:rsid w:val="00940647"/>
    <w:rsid w:val="009420C1"/>
    <w:rsid w:val="00944203"/>
    <w:rsid w:val="00947817"/>
    <w:rsid w:val="00947B53"/>
    <w:rsid w:val="009526FF"/>
    <w:rsid w:val="00955107"/>
    <w:rsid w:val="00955AC9"/>
    <w:rsid w:val="00957794"/>
    <w:rsid w:val="0096550A"/>
    <w:rsid w:val="00967D44"/>
    <w:rsid w:val="009718FC"/>
    <w:rsid w:val="00973C7D"/>
    <w:rsid w:val="0097460A"/>
    <w:rsid w:val="009766D7"/>
    <w:rsid w:val="00977678"/>
    <w:rsid w:val="00980B95"/>
    <w:rsid w:val="00984667"/>
    <w:rsid w:val="00987A15"/>
    <w:rsid w:val="00992DCD"/>
    <w:rsid w:val="00993996"/>
    <w:rsid w:val="009A28A8"/>
    <w:rsid w:val="009B2D3E"/>
    <w:rsid w:val="009B34C4"/>
    <w:rsid w:val="009B5DE1"/>
    <w:rsid w:val="009C0107"/>
    <w:rsid w:val="009D16A9"/>
    <w:rsid w:val="009D3CB0"/>
    <w:rsid w:val="009D4D5E"/>
    <w:rsid w:val="009E011C"/>
    <w:rsid w:val="009E776E"/>
    <w:rsid w:val="009F5803"/>
    <w:rsid w:val="009F6349"/>
    <w:rsid w:val="00A00D35"/>
    <w:rsid w:val="00A1239D"/>
    <w:rsid w:val="00A12AFB"/>
    <w:rsid w:val="00A139F7"/>
    <w:rsid w:val="00A20C70"/>
    <w:rsid w:val="00A21763"/>
    <w:rsid w:val="00A24219"/>
    <w:rsid w:val="00A2461D"/>
    <w:rsid w:val="00A26E02"/>
    <w:rsid w:val="00A30A85"/>
    <w:rsid w:val="00A32470"/>
    <w:rsid w:val="00A4203E"/>
    <w:rsid w:val="00A430E2"/>
    <w:rsid w:val="00A43CA2"/>
    <w:rsid w:val="00A448BA"/>
    <w:rsid w:val="00A44E95"/>
    <w:rsid w:val="00A4516B"/>
    <w:rsid w:val="00A50948"/>
    <w:rsid w:val="00A52A1D"/>
    <w:rsid w:val="00A54FB4"/>
    <w:rsid w:val="00A644B6"/>
    <w:rsid w:val="00A678C9"/>
    <w:rsid w:val="00A772D5"/>
    <w:rsid w:val="00A80E76"/>
    <w:rsid w:val="00A83FF7"/>
    <w:rsid w:val="00A8617A"/>
    <w:rsid w:val="00A86DDE"/>
    <w:rsid w:val="00A87502"/>
    <w:rsid w:val="00A9281A"/>
    <w:rsid w:val="00A9304F"/>
    <w:rsid w:val="00A9692E"/>
    <w:rsid w:val="00AA0E99"/>
    <w:rsid w:val="00AA198E"/>
    <w:rsid w:val="00AA2D69"/>
    <w:rsid w:val="00AA37CD"/>
    <w:rsid w:val="00AA7065"/>
    <w:rsid w:val="00AA7709"/>
    <w:rsid w:val="00AB1BD3"/>
    <w:rsid w:val="00AB2345"/>
    <w:rsid w:val="00AB725D"/>
    <w:rsid w:val="00AB7581"/>
    <w:rsid w:val="00AC356E"/>
    <w:rsid w:val="00AD1FEC"/>
    <w:rsid w:val="00AD3C42"/>
    <w:rsid w:val="00AD748F"/>
    <w:rsid w:val="00AD7A5F"/>
    <w:rsid w:val="00AE3352"/>
    <w:rsid w:val="00AF01FA"/>
    <w:rsid w:val="00AF0263"/>
    <w:rsid w:val="00AF098F"/>
    <w:rsid w:val="00B0463F"/>
    <w:rsid w:val="00B05682"/>
    <w:rsid w:val="00B06059"/>
    <w:rsid w:val="00B15F42"/>
    <w:rsid w:val="00B1DC1F"/>
    <w:rsid w:val="00B25CFA"/>
    <w:rsid w:val="00B26C4E"/>
    <w:rsid w:val="00B26E01"/>
    <w:rsid w:val="00B27020"/>
    <w:rsid w:val="00B31D2A"/>
    <w:rsid w:val="00B323EA"/>
    <w:rsid w:val="00B32FCA"/>
    <w:rsid w:val="00B37093"/>
    <w:rsid w:val="00B436E2"/>
    <w:rsid w:val="00B43B15"/>
    <w:rsid w:val="00B45236"/>
    <w:rsid w:val="00B5030B"/>
    <w:rsid w:val="00B503CE"/>
    <w:rsid w:val="00B61570"/>
    <w:rsid w:val="00B62855"/>
    <w:rsid w:val="00B62BD3"/>
    <w:rsid w:val="00B63D9E"/>
    <w:rsid w:val="00B75886"/>
    <w:rsid w:val="00B83F67"/>
    <w:rsid w:val="00B8468B"/>
    <w:rsid w:val="00B85FED"/>
    <w:rsid w:val="00B87074"/>
    <w:rsid w:val="00B95426"/>
    <w:rsid w:val="00B96458"/>
    <w:rsid w:val="00B97522"/>
    <w:rsid w:val="00BA0EE0"/>
    <w:rsid w:val="00BA3217"/>
    <w:rsid w:val="00BA5D9A"/>
    <w:rsid w:val="00BB1825"/>
    <w:rsid w:val="00BB5C8C"/>
    <w:rsid w:val="00BC2C39"/>
    <w:rsid w:val="00BD2828"/>
    <w:rsid w:val="00BD47C9"/>
    <w:rsid w:val="00BD4939"/>
    <w:rsid w:val="00BD5260"/>
    <w:rsid w:val="00BD5BD4"/>
    <w:rsid w:val="00BD6A69"/>
    <w:rsid w:val="00BE18D1"/>
    <w:rsid w:val="00BE5020"/>
    <w:rsid w:val="00BE5D34"/>
    <w:rsid w:val="00BE5EBF"/>
    <w:rsid w:val="00BE691C"/>
    <w:rsid w:val="00BF0C0D"/>
    <w:rsid w:val="00BF0EDE"/>
    <w:rsid w:val="00BF21C1"/>
    <w:rsid w:val="00BF3C78"/>
    <w:rsid w:val="00C00109"/>
    <w:rsid w:val="00C014AD"/>
    <w:rsid w:val="00C047B7"/>
    <w:rsid w:val="00C04AA8"/>
    <w:rsid w:val="00C07EFD"/>
    <w:rsid w:val="00C127E7"/>
    <w:rsid w:val="00C23259"/>
    <w:rsid w:val="00C24C14"/>
    <w:rsid w:val="00C255D9"/>
    <w:rsid w:val="00C27351"/>
    <w:rsid w:val="00C2776E"/>
    <w:rsid w:val="00C30669"/>
    <w:rsid w:val="00C4320F"/>
    <w:rsid w:val="00C50AC6"/>
    <w:rsid w:val="00C5530F"/>
    <w:rsid w:val="00C61D61"/>
    <w:rsid w:val="00C645A7"/>
    <w:rsid w:val="00C67611"/>
    <w:rsid w:val="00C75215"/>
    <w:rsid w:val="00C80A94"/>
    <w:rsid w:val="00C83D10"/>
    <w:rsid w:val="00C90EBF"/>
    <w:rsid w:val="00C97E21"/>
    <w:rsid w:val="00CA2A96"/>
    <w:rsid w:val="00CA52C2"/>
    <w:rsid w:val="00CB148A"/>
    <w:rsid w:val="00CB5CC2"/>
    <w:rsid w:val="00CB5E4F"/>
    <w:rsid w:val="00CC3A9F"/>
    <w:rsid w:val="00CC5E66"/>
    <w:rsid w:val="00CD0694"/>
    <w:rsid w:val="00CD36A7"/>
    <w:rsid w:val="00CD523C"/>
    <w:rsid w:val="00CD59E9"/>
    <w:rsid w:val="00CD633E"/>
    <w:rsid w:val="00CD7CF6"/>
    <w:rsid w:val="00CF1341"/>
    <w:rsid w:val="00CF153A"/>
    <w:rsid w:val="00CF5A1B"/>
    <w:rsid w:val="00D008A0"/>
    <w:rsid w:val="00D00DC7"/>
    <w:rsid w:val="00D13A48"/>
    <w:rsid w:val="00D15CDC"/>
    <w:rsid w:val="00D208E2"/>
    <w:rsid w:val="00D27AA1"/>
    <w:rsid w:val="00D31BAF"/>
    <w:rsid w:val="00D329D8"/>
    <w:rsid w:val="00D32B40"/>
    <w:rsid w:val="00D3352A"/>
    <w:rsid w:val="00D33585"/>
    <w:rsid w:val="00D37BC9"/>
    <w:rsid w:val="00D462FC"/>
    <w:rsid w:val="00D5299D"/>
    <w:rsid w:val="00D52FB8"/>
    <w:rsid w:val="00D5516F"/>
    <w:rsid w:val="00D64D93"/>
    <w:rsid w:val="00D66527"/>
    <w:rsid w:val="00D728DB"/>
    <w:rsid w:val="00D74151"/>
    <w:rsid w:val="00D7654B"/>
    <w:rsid w:val="00D825DF"/>
    <w:rsid w:val="00D8359A"/>
    <w:rsid w:val="00DA1A42"/>
    <w:rsid w:val="00DA2594"/>
    <w:rsid w:val="00DA2EB3"/>
    <w:rsid w:val="00DA41FD"/>
    <w:rsid w:val="00DA5E9B"/>
    <w:rsid w:val="00DA64CC"/>
    <w:rsid w:val="00DB1556"/>
    <w:rsid w:val="00DB2BB8"/>
    <w:rsid w:val="00DB7635"/>
    <w:rsid w:val="00DC00DD"/>
    <w:rsid w:val="00DC5AB1"/>
    <w:rsid w:val="00DC7B51"/>
    <w:rsid w:val="00DD1A0A"/>
    <w:rsid w:val="00DD35D9"/>
    <w:rsid w:val="00DD3D29"/>
    <w:rsid w:val="00DE081D"/>
    <w:rsid w:val="00DE0F03"/>
    <w:rsid w:val="00DE2E5F"/>
    <w:rsid w:val="00DF00DC"/>
    <w:rsid w:val="00DF4839"/>
    <w:rsid w:val="00E002E1"/>
    <w:rsid w:val="00E01D53"/>
    <w:rsid w:val="00E070E7"/>
    <w:rsid w:val="00E10857"/>
    <w:rsid w:val="00E124C0"/>
    <w:rsid w:val="00E13373"/>
    <w:rsid w:val="00E1536E"/>
    <w:rsid w:val="00E279D5"/>
    <w:rsid w:val="00E30284"/>
    <w:rsid w:val="00E4019A"/>
    <w:rsid w:val="00E41434"/>
    <w:rsid w:val="00E4379C"/>
    <w:rsid w:val="00E52443"/>
    <w:rsid w:val="00E54F2E"/>
    <w:rsid w:val="00E554BC"/>
    <w:rsid w:val="00E61B99"/>
    <w:rsid w:val="00E6409B"/>
    <w:rsid w:val="00E662A4"/>
    <w:rsid w:val="00E668BE"/>
    <w:rsid w:val="00E71FF3"/>
    <w:rsid w:val="00E75CEA"/>
    <w:rsid w:val="00E904A5"/>
    <w:rsid w:val="00E91193"/>
    <w:rsid w:val="00E91D29"/>
    <w:rsid w:val="00E933D3"/>
    <w:rsid w:val="00EA4FB7"/>
    <w:rsid w:val="00EA56ED"/>
    <w:rsid w:val="00EB77EB"/>
    <w:rsid w:val="00EC07F9"/>
    <w:rsid w:val="00EC4F06"/>
    <w:rsid w:val="00EC7766"/>
    <w:rsid w:val="00ED4FB5"/>
    <w:rsid w:val="00ED6182"/>
    <w:rsid w:val="00EE21EA"/>
    <w:rsid w:val="00EE30C0"/>
    <w:rsid w:val="00EE3B34"/>
    <w:rsid w:val="00EF0BE3"/>
    <w:rsid w:val="00EF31F4"/>
    <w:rsid w:val="00EF53E7"/>
    <w:rsid w:val="00EF65C4"/>
    <w:rsid w:val="00F006F2"/>
    <w:rsid w:val="00F02486"/>
    <w:rsid w:val="00F101C8"/>
    <w:rsid w:val="00F11FA4"/>
    <w:rsid w:val="00F17478"/>
    <w:rsid w:val="00F2402B"/>
    <w:rsid w:val="00F2630C"/>
    <w:rsid w:val="00F2633A"/>
    <w:rsid w:val="00F2643D"/>
    <w:rsid w:val="00F2784D"/>
    <w:rsid w:val="00F31CAA"/>
    <w:rsid w:val="00F426BA"/>
    <w:rsid w:val="00F44FD7"/>
    <w:rsid w:val="00F468FA"/>
    <w:rsid w:val="00F51398"/>
    <w:rsid w:val="00F5418A"/>
    <w:rsid w:val="00F55DE9"/>
    <w:rsid w:val="00F55ED0"/>
    <w:rsid w:val="00F5672A"/>
    <w:rsid w:val="00F56803"/>
    <w:rsid w:val="00F71F94"/>
    <w:rsid w:val="00F723F1"/>
    <w:rsid w:val="00F756AA"/>
    <w:rsid w:val="00F805B4"/>
    <w:rsid w:val="00F83006"/>
    <w:rsid w:val="00F86389"/>
    <w:rsid w:val="00FA4B41"/>
    <w:rsid w:val="00FA4EBB"/>
    <w:rsid w:val="00FA4F6F"/>
    <w:rsid w:val="00FA65EC"/>
    <w:rsid w:val="00FC1D72"/>
    <w:rsid w:val="00FC1F73"/>
    <w:rsid w:val="00FC23F3"/>
    <w:rsid w:val="00FC303A"/>
    <w:rsid w:val="00FC71F6"/>
    <w:rsid w:val="00FD13F1"/>
    <w:rsid w:val="00FE0C9B"/>
    <w:rsid w:val="00FE4B4D"/>
    <w:rsid w:val="00FE5012"/>
    <w:rsid w:val="00FE5166"/>
    <w:rsid w:val="00FE7ED8"/>
    <w:rsid w:val="00FF1F60"/>
    <w:rsid w:val="00FF5387"/>
    <w:rsid w:val="00FF5A7B"/>
    <w:rsid w:val="0170177C"/>
    <w:rsid w:val="0178AAF0"/>
    <w:rsid w:val="01D59B4C"/>
    <w:rsid w:val="01DFB2E6"/>
    <w:rsid w:val="02061351"/>
    <w:rsid w:val="024F17A1"/>
    <w:rsid w:val="02508785"/>
    <w:rsid w:val="028401C0"/>
    <w:rsid w:val="02C377AA"/>
    <w:rsid w:val="02F7EE5D"/>
    <w:rsid w:val="0305643F"/>
    <w:rsid w:val="03281408"/>
    <w:rsid w:val="037492DB"/>
    <w:rsid w:val="0396FCF6"/>
    <w:rsid w:val="03C722A1"/>
    <w:rsid w:val="03E621AA"/>
    <w:rsid w:val="04360514"/>
    <w:rsid w:val="04587BBD"/>
    <w:rsid w:val="046F04E8"/>
    <w:rsid w:val="04CCCD13"/>
    <w:rsid w:val="04E98BDD"/>
    <w:rsid w:val="04FC330D"/>
    <w:rsid w:val="05218C71"/>
    <w:rsid w:val="05633B03"/>
    <w:rsid w:val="05DC8487"/>
    <w:rsid w:val="05E7A3D3"/>
    <w:rsid w:val="06753B00"/>
    <w:rsid w:val="0676B11D"/>
    <w:rsid w:val="06BDCDCF"/>
    <w:rsid w:val="06F340CD"/>
    <w:rsid w:val="07778B9A"/>
    <w:rsid w:val="07A9814A"/>
    <w:rsid w:val="07C6CCF4"/>
    <w:rsid w:val="07FB852B"/>
    <w:rsid w:val="0830BD09"/>
    <w:rsid w:val="0859AAC6"/>
    <w:rsid w:val="087D52B2"/>
    <w:rsid w:val="0887A8B0"/>
    <w:rsid w:val="098844C9"/>
    <w:rsid w:val="09B5751C"/>
    <w:rsid w:val="09E754A1"/>
    <w:rsid w:val="0A055886"/>
    <w:rsid w:val="0A06D841"/>
    <w:rsid w:val="0A520A2A"/>
    <w:rsid w:val="0A939C82"/>
    <w:rsid w:val="0AB61CC8"/>
    <w:rsid w:val="0AED9786"/>
    <w:rsid w:val="0B254EB2"/>
    <w:rsid w:val="0B475FB9"/>
    <w:rsid w:val="0B6D3AF9"/>
    <w:rsid w:val="0B9A05AA"/>
    <w:rsid w:val="0BA64DCB"/>
    <w:rsid w:val="0BE979D5"/>
    <w:rsid w:val="0BF400AE"/>
    <w:rsid w:val="0C46048F"/>
    <w:rsid w:val="0C5D711C"/>
    <w:rsid w:val="0C77C76E"/>
    <w:rsid w:val="0CBCBE5D"/>
    <w:rsid w:val="0D17F042"/>
    <w:rsid w:val="0D662D8C"/>
    <w:rsid w:val="0DA1BC0E"/>
    <w:rsid w:val="0DAFD3AD"/>
    <w:rsid w:val="0DBDCBAB"/>
    <w:rsid w:val="0E055250"/>
    <w:rsid w:val="0E1A2394"/>
    <w:rsid w:val="0E252335"/>
    <w:rsid w:val="0E4683C8"/>
    <w:rsid w:val="0E4F416D"/>
    <w:rsid w:val="0E5F4D54"/>
    <w:rsid w:val="0E85183C"/>
    <w:rsid w:val="0E911033"/>
    <w:rsid w:val="0EC62279"/>
    <w:rsid w:val="0F2285F5"/>
    <w:rsid w:val="0F7512D5"/>
    <w:rsid w:val="0FB3FBB7"/>
    <w:rsid w:val="0FC98CAC"/>
    <w:rsid w:val="0FD4F698"/>
    <w:rsid w:val="0FF8F2A6"/>
    <w:rsid w:val="106AB446"/>
    <w:rsid w:val="107B2A2B"/>
    <w:rsid w:val="1082E084"/>
    <w:rsid w:val="108FBAA5"/>
    <w:rsid w:val="1099A670"/>
    <w:rsid w:val="10B765EA"/>
    <w:rsid w:val="10DF5513"/>
    <w:rsid w:val="10E26096"/>
    <w:rsid w:val="11A62808"/>
    <w:rsid w:val="11AB5AB3"/>
    <w:rsid w:val="12562AA8"/>
    <w:rsid w:val="12C82357"/>
    <w:rsid w:val="12F34C96"/>
    <w:rsid w:val="13AF4B24"/>
    <w:rsid w:val="13F3C171"/>
    <w:rsid w:val="14167488"/>
    <w:rsid w:val="14752AB7"/>
    <w:rsid w:val="14810A53"/>
    <w:rsid w:val="14ECE139"/>
    <w:rsid w:val="150F2511"/>
    <w:rsid w:val="1519156D"/>
    <w:rsid w:val="1526EBAD"/>
    <w:rsid w:val="154F3435"/>
    <w:rsid w:val="1573D9BF"/>
    <w:rsid w:val="15AB3E52"/>
    <w:rsid w:val="15CD9855"/>
    <w:rsid w:val="15F03541"/>
    <w:rsid w:val="160F99EC"/>
    <w:rsid w:val="163F59F5"/>
    <w:rsid w:val="164387EE"/>
    <w:rsid w:val="16575362"/>
    <w:rsid w:val="166272AE"/>
    <w:rsid w:val="1681C12E"/>
    <w:rsid w:val="1699BA9B"/>
    <w:rsid w:val="16A10FAE"/>
    <w:rsid w:val="16AEA885"/>
    <w:rsid w:val="16F61284"/>
    <w:rsid w:val="1715885E"/>
    <w:rsid w:val="173E17C5"/>
    <w:rsid w:val="1757FB0E"/>
    <w:rsid w:val="176CFF23"/>
    <w:rsid w:val="185E27C8"/>
    <w:rsid w:val="18C21328"/>
    <w:rsid w:val="18FA8A05"/>
    <w:rsid w:val="19046ECE"/>
    <w:rsid w:val="191C9B0C"/>
    <w:rsid w:val="199C4D5C"/>
    <w:rsid w:val="19A0BAE0"/>
    <w:rsid w:val="19BDC2A6"/>
    <w:rsid w:val="1A70A471"/>
    <w:rsid w:val="1AA9C04C"/>
    <w:rsid w:val="1AE964FE"/>
    <w:rsid w:val="1AEE2A5B"/>
    <w:rsid w:val="1B0623C8"/>
    <w:rsid w:val="1B2AC982"/>
    <w:rsid w:val="1BA7A571"/>
    <w:rsid w:val="1BB1BD0B"/>
    <w:rsid w:val="1BCF61B4"/>
    <w:rsid w:val="1BF161BD"/>
    <w:rsid w:val="1C1E5F3F"/>
    <w:rsid w:val="1C8C7EB9"/>
    <w:rsid w:val="1CB447C5"/>
    <w:rsid w:val="1CC745F0"/>
    <w:rsid w:val="1CF00693"/>
    <w:rsid w:val="1D739A82"/>
    <w:rsid w:val="1D9B45C7"/>
    <w:rsid w:val="1DB89171"/>
    <w:rsid w:val="1E4F924B"/>
    <w:rsid w:val="1E786399"/>
    <w:rsid w:val="1EA3CF66"/>
    <w:rsid w:val="1F7A3C17"/>
    <w:rsid w:val="1F881DEA"/>
    <w:rsid w:val="1F9D21FF"/>
    <w:rsid w:val="1FD53AC0"/>
    <w:rsid w:val="1FE8DAC0"/>
    <w:rsid w:val="20B25E81"/>
    <w:rsid w:val="20D6A833"/>
    <w:rsid w:val="20FB4DF8"/>
    <w:rsid w:val="215EFF76"/>
    <w:rsid w:val="217E70AD"/>
    <w:rsid w:val="21B043A6"/>
    <w:rsid w:val="21C31214"/>
    <w:rsid w:val="2211AFB9"/>
    <w:rsid w:val="22FAE9F9"/>
    <w:rsid w:val="230E6F27"/>
    <w:rsid w:val="236A9939"/>
    <w:rsid w:val="23929E8D"/>
    <w:rsid w:val="23BF9C0F"/>
    <w:rsid w:val="23CA194B"/>
    <w:rsid w:val="23DFBBA9"/>
    <w:rsid w:val="24086685"/>
    <w:rsid w:val="2427D2F5"/>
    <w:rsid w:val="242E2BE9"/>
    <w:rsid w:val="242E5EBA"/>
    <w:rsid w:val="244105EA"/>
    <w:rsid w:val="247E0F53"/>
    <w:rsid w:val="24BFD47C"/>
    <w:rsid w:val="24FA4E2F"/>
    <w:rsid w:val="250BD333"/>
    <w:rsid w:val="2576BFDC"/>
    <w:rsid w:val="25817986"/>
    <w:rsid w:val="263E0CD7"/>
    <w:rsid w:val="265CAB94"/>
    <w:rsid w:val="2664F329"/>
    <w:rsid w:val="2687C2E6"/>
    <w:rsid w:val="26B9691F"/>
    <w:rsid w:val="26BF530D"/>
    <w:rsid w:val="26E912FD"/>
    <w:rsid w:val="27004A35"/>
    <w:rsid w:val="270877A8"/>
    <w:rsid w:val="273AA029"/>
    <w:rsid w:val="279CE2C2"/>
    <w:rsid w:val="27B5189D"/>
    <w:rsid w:val="27F6DDC6"/>
    <w:rsid w:val="28217E63"/>
    <w:rsid w:val="2838DF5D"/>
    <w:rsid w:val="283BA1E4"/>
    <w:rsid w:val="28570175"/>
    <w:rsid w:val="28705A1B"/>
    <w:rsid w:val="288D436B"/>
    <w:rsid w:val="28B81391"/>
    <w:rsid w:val="28C2CD3B"/>
    <w:rsid w:val="28C2E9E1"/>
    <w:rsid w:val="28C7F83A"/>
    <w:rsid w:val="2951E618"/>
    <w:rsid w:val="29910544"/>
    <w:rsid w:val="29E31CCA"/>
    <w:rsid w:val="2A1578C8"/>
    <w:rsid w:val="2A2CB284"/>
    <w:rsid w:val="2A4ECB8C"/>
    <w:rsid w:val="2A84AAB2"/>
    <w:rsid w:val="2ACCD5EA"/>
    <w:rsid w:val="2B087172"/>
    <w:rsid w:val="2B23867A"/>
    <w:rsid w:val="2B2DB43F"/>
    <w:rsid w:val="2B3BC8E3"/>
    <w:rsid w:val="2B70054D"/>
    <w:rsid w:val="2C004194"/>
    <w:rsid w:val="2C8DDBFD"/>
    <w:rsid w:val="2CA37885"/>
    <w:rsid w:val="2DDDF7D4"/>
    <w:rsid w:val="2DE8E44F"/>
    <w:rsid w:val="2DF21839"/>
    <w:rsid w:val="2E8471AB"/>
    <w:rsid w:val="2EA01998"/>
    <w:rsid w:val="2EF89BC3"/>
    <w:rsid w:val="2F262625"/>
    <w:rsid w:val="2F9FD54B"/>
    <w:rsid w:val="2FE1C52F"/>
    <w:rsid w:val="3002A1EA"/>
    <w:rsid w:val="303619B0"/>
    <w:rsid w:val="3053FE24"/>
    <w:rsid w:val="3080FBA6"/>
    <w:rsid w:val="30854A16"/>
    <w:rsid w:val="3093656D"/>
    <w:rsid w:val="3120A63C"/>
    <w:rsid w:val="3141CBCF"/>
    <w:rsid w:val="31768406"/>
    <w:rsid w:val="322FA50D"/>
    <w:rsid w:val="32CCC6FB"/>
    <w:rsid w:val="32DC5A98"/>
    <w:rsid w:val="331912FD"/>
    <w:rsid w:val="3346107F"/>
    <w:rsid w:val="33505AEA"/>
    <w:rsid w:val="33925C81"/>
    <w:rsid w:val="33A503B1"/>
    <w:rsid w:val="33AA55EE"/>
    <w:rsid w:val="33AD4B46"/>
    <w:rsid w:val="33BCFD1E"/>
    <w:rsid w:val="3423D243"/>
    <w:rsid w:val="3468C932"/>
    <w:rsid w:val="3474A7FF"/>
    <w:rsid w:val="34808FCE"/>
    <w:rsid w:val="3515182E"/>
    <w:rsid w:val="355EB734"/>
    <w:rsid w:val="35842CD2"/>
    <w:rsid w:val="3589F380"/>
    <w:rsid w:val="359930E7"/>
    <w:rsid w:val="35BBE3FE"/>
    <w:rsid w:val="35C6613A"/>
    <w:rsid w:val="363822DA"/>
    <w:rsid w:val="3652ABFD"/>
    <w:rsid w:val="3713BA8A"/>
    <w:rsid w:val="371C3E8D"/>
    <w:rsid w:val="3740853B"/>
    <w:rsid w:val="3745D778"/>
    <w:rsid w:val="37460A49"/>
    <w:rsid w:val="3750C3F3"/>
    <w:rsid w:val="3772B420"/>
    <w:rsid w:val="37750AA1"/>
    <w:rsid w:val="37B279AC"/>
    <w:rsid w:val="37B6EC4A"/>
    <w:rsid w:val="37E26C86"/>
    <w:rsid w:val="380613C5"/>
    <w:rsid w:val="3843EF6E"/>
    <w:rsid w:val="387179D0"/>
    <w:rsid w:val="38A5FF36"/>
    <w:rsid w:val="38FD5459"/>
    <w:rsid w:val="392F6034"/>
    <w:rsid w:val="3951713B"/>
    <w:rsid w:val="3961AFF3"/>
    <w:rsid w:val="3974E403"/>
    <w:rsid w:val="3976D0AE"/>
    <w:rsid w:val="39AE6197"/>
    <w:rsid w:val="3A00BE8C"/>
    <w:rsid w:val="3A37E9D3"/>
    <w:rsid w:val="3A42D64E"/>
    <w:rsid w:val="3A563C34"/>
    <w:rsid w:val="3A6A224B"/>
    <w:rsid w:val="3AAA43E6"/>
    <w:rsid w:val="3AB824BE"/>
    <w:rsid w:val="3AF10ADA"/>
    <w:rsid w:val="3AF65D17"/>
    <w:rsid w:val="3B069BCF"/>
    <w:rsid w:val="3B1E953C"/>
    <w:rsid w:val="3B313C6C"/>
    <w:rsid w:val="3B3601C9"/>
    <w:rsid w:val="3B3B86D7"/>
    <w:rsid w:val="3B62FF4B"/>
    <w:rsid w:val="3BDD0880"/>
    <w:rsid w:val="3C0E25FF"/>
    <w:rsid w:val="3C21728F"/>
    <w:rsid w:val="3C799D8E"/>
    <w:rsid w:val="3DD0A8D6"/>
    <w:rsid w:val="3DE14D30"/>
    <w:rsid w:val="3DF5B0AE"/>
    <w:rsid w:val="3DFBD653"/>
    <w:rsid w:val="3E009BB0"/>
    <w:rsid w:val="3E2B3C4D"/>
    <w:rsid w:val="3E2D9932"/>
    <w:rsid w:val="3E47DF59"/>
    <w:rsid w:val="3EF9BB78"/>
    <w:rsid w:val="3F1BCC7F"/>
    <w:rsid w:val="3F4377C4"/>
    <w:rsid w:val="3F6EE746"/>
    <w:rsid w:val="3F736A9E"/>
    <w:rsid w:val="3FB37BF3"/>
    <w:rsid w:val="3FEF76A9"/>
    <w:rsid w:val="40077016"/>
    <w:rsid w:val="4019E475"/>
    <w:rsid w:val="403887F7"/>
    <w:rsid w:val="404971AD"/>
    <w:rsid w:val="40E0126E"/>
    <w:rsid w:val="41187320"/>
    <w:rsid w:val="418F1048"/>
    <w:rsid w:val="41DBC1EC"/>
    <w:rsid w:val="422315C0"/>
    <w:rsid w:val="42547884"/>
    <w:rsid w:val="426ACF36"/>
    <w:rsid w:val="42B458B1"/>
    <w:rsid w:val="42B48B82"/>
    <w:rsid w:val="42B6C129"/>
    <w:rsid w:val="42C49769"/>
    <w:rsid w:val="43176A5B"/>
    <w:rsid w:val="436E3276"/>
    <w:rsid w:val="43ADDE1B"/>
    <w:rsid w:val="43CFEF22"/>
    <w:rsid w:val="43DD9E24"/>
    <w:rsid w:val="448175CA"/>
    <w:rsid w:val="44A333AA"/>
    <w:rsid w:val="44A5F631"/>
    <w:rsid w:val="44B49F6B"/>
    <w:rsid w:val="452AC4A3"/>
    <w:rsid w:val="453B035B"/>
    <w:rsid w:val="458C478B"/>
    <w:rsid w:val="458F0A12"/>
    <w:rsid w:val="45E43416"/>
    <w:rsid w:val="46035B68"/>
    <w:rsid w:val="4618C51F"/>
    <w:rsid w:val="4680E790"/>
    <w:rsid w:val="4690262B"/>
    <w:rsid w:val="47040314"/>
    <w:rsid w:val="4711B216"/>
    <w:rsid w:val="477BAF64"/>
    <w:rsid w:val="479841AC"/>
    <w:rsid w:val="47E81EC7"/>
    <w:rsid w:val="4826EE98"/>
    <w:rsid w:val="49385649"/>
    <w:rsid w:val="496F1CE9"/>
    <w:rsid w:val="4A0B7F26"/>
    <w:rsid w:val="4A5830CA"/>
    <w:rsid w:val="4A757C74"/>
    <w:rsid w:val="4AE4AE5E"/>
    <w:rsid w:val="4B072EA4"/>
    <w:rsid w:val="4B2F3011"/>
    <w:rsid w:val="4BFD808F"/>
    <w:rsid w:val="4C076711"/>
    <w:rsid w:val="4C5F0530"/>
    <w:rsid w:val="4C800668"/>
    <w:rsid w:val="4D4CD2DB"/>
    <w:rsid w:val="4D4F9562"/>
    <w:rsid w:val="4DC1D7F2"/>
    <w:rsid w:val="4DE10B24"/>
    <w:rsid w:val="4E0DB685"/>
    <w:rsid w:val="4E230CBB"/>
    <w:rsid w:val="4EB777D5"/>
    <w:rsid w:val="4F217EC0"/>
    <w:rsid w:val="4F241A09"/>
    <w:rsid w:val="4F27FC78"/>
    <w:rsid w:val="4F293975"/>
    <w:rsid w:val="4F3E3D8A"/>
    <w:rsid w:val="4F43D33B"/>
    <w:rsid w:val="4F8D9C96"/>
    <w:rsid w:val="4FB32753"/>
    <w:rsid w:val="4FFCB0CE"/>
    <w:rsid w:val="4FFCE39F"/>
    <w:rsid w:val="504F8990"/>
    <w:rsid w:val="50A98494"/>
    <w:rsid w:val="50CB62CA"/>
    <w:rsid w:val="5118473F"/>
    <w:rsid w:val="51285326"/>
    <w:rsid w:val="514544C1"/>
    <w:rsid w:val="515D0B5D"/>
    <w:rsid w:val="5167C507"/>
    <w:rsid w:val="51B9FBB9"/>
    <w:rsid w:val="51E4535A"/>
    <w:rsid w:val="52294A49"/>
    <w:rsid w:val="52484952"/>
    <w:rsid w:val="5248AEF4"/>
    <w:rsid w:val="527D345A"/>
    <w:rsid w:val="528DA5E3"/>
    <w:rsid w:val="53019D2A"/>
    <w:rsid w:val="5314D13A"/>
    <w:rsid w:val="531BF37C"/>
    <w:rsid w:val="5329A27E"/>
    <w:rsid w:val="5336E241"/>
    <w:rsid w:val="534185C0"/>
    <w:rsid w:val="53AB0C59"/>
    <w:rsid w:val="53D56E92"/>
    <w:rsid w:val="540A599A"/>
    <w:rsid w:val="544538EF"/>
    <w:rsid w:val="54915220"/>
    <w:rsid w:val="549184F1"/>
    <w:rsid w:val="554FF835"/>
    <w:rsid w:val="55B01D0E"/>
    <w:rsid w:val="55CEF998"/>
    <w:rsid w:val="55DFDD50"/>
    <w:rsid w:val="55E13B26"/>
    <w:rsid w:val="563A3D93"/>
    <w:rsid w:val="565FD1BE"/>
    <w:rsid w:val="566B45AA"/>
    <w:rsid w:val="56982686"/>
    <w:rsid w:val="56A270F1"/>
    <w:rsid w:val="577C4239"/>
    <w:rsid w:val="57E2B4BC"/>
    <w:rsid w:val="57E7DCBB"/>
    <w:rsid w:val="58127D58"/>
    <w:rsid w:val="5859D12C"/>
    <w:rsid w:val="58BE169B"/>
    <w:rsid w:val="58E8EA09"/>
    <w:rsid w:val="58EE3C46"/>
    <w:rsid w:val="58F86B40"/>
    <w:rsid w:val="590BCF15"/>
    <w:rsid w:val="596603AE"/>
    <w:rsid w:val="597E144B"/>
    <w:rsid w:val="59BCBB71"/>
    <w:rsid w:val="59C180CE"/>
    <w:rsid w:val="59E9B8F3"/>
    <w:rsid w:val="5A532961"/>
    <w:rsid w:val="5ABAA096"/>
    <w:rsid w:val="5B048FB3"/>
    <w:rsid w:val="5B09AF1F"/>
    <w:rsid w:val="5B17C3C3"/>
    <w:rsid w:val="5B49ABF7"/>
    <w:rsid w:val="5B640FC5"/>
    <w:rsid w:val="5B79797C"/>
    <w:rsid w:val="5B914018"/>
    <w:rsid w:val="5BC302F7"/>
    <w:rsid w:val="5BEBD8ED"/>
    <w:rsid w:val="5C37871E"/>
    <w:rsid w:val="5C6F4917"/>
    <w:rsid w:val="5C719192"/>
    <w:rsid w:val="5CC6FA0A"/>
    <w:rsid w:val="5CEE727E"/>
    <w:rsid w:val="5D1794B1"/>
    <w:rsid w:val="5D84AD9D"/>
    <w:rsid w:val="5D91D534"/>
    <w:rsid w:val="5DACE5C2"/>
    <w:rsid w:val="5DF1DCB1"/>
    <w:rsid w:val="5E70AB43"/>
    <w:rsid w:val="5E9B4BE0"/>
    <w:rsid w:val="5EA0440E"/>
    <w:rsid w:val="5EE797E2"/>
    <w:rsid w:val="5F18CA15"/>
    <w:rsid w:val="5F1F12A0"/>
    <w:rsid w:val="5F2C8ED1"/>
    <w:rsid w:val="5F2CAB77"/>
    <w:rsid w:val="5F7C48AF"/>
    <w:rsid w:val="5FDD85E4"/>
    <w:rsid w:val="5FF53A2D"/>
    <w:rsid w:val="5FF7877C"/>
    <w:rsid w:val="6020CE85"/>
    <w:rsid w:val="604F14B3"/>
    <w:rsid w:val="60725D4B"/>
    <w:rsid w:val="60CEEAF7"/>
    <w:rsid w:val="60D95BC1"/>
    <w:rsid w:val="60F65311"/>
    <w:rsid w:val="614BB6C7"/>
    <w:rsid w:val="614DEC5A"/>
    <w:rsid w:val="615A5A5F"/>
    <w:rsid w:val="61ED1302"/>
    <w:rsid w:val="623BC598"/>
    <w:rsid w:val="626627D1"/>
    <w:rsid w:val="62738728"/>
    <w:rsid w:val="6283196C"/>
    <w:rsid w:val="62B2D975"/>
    <w:rsid w:val="62DC9D6F"/>
    <w:rsid w:val="6330B159"/>
    <w:rsid w:val="63370F74"/>
    <w:rsid w:val="6383F81F"/>
    <w:rsid w:val="6444C412"/>
    <w:rsid w:val="647F7096"/>
    <w:rsid w:val="6489540C"/>
    <w:rsid w:val="64E8E104"/>
    <w:rsid w:val="65212010"/>
    <w:rsid w:val="6555DD47"/>
    <w:rsid w:val="6606A189"/>
    <w:rsid w:val="661948B9"/>
    <w:rsid w:val="66AABE7B"/>
    <w:rsid w:val="67321110"/>
    <w:rsid w:val="673253C9"/>
    <w:rsid w:val="67497D9D"/>
    <w:rsid w:val="675CB1AD"/>
    <w:rsid w:val="677EC2B4"/>
    <w:rsid w:val="68822CE7"/>
    <w:rsid w:val="693DFA4A"/>
    <w:rsid w:val="697612CB"/>
    <w:rsid w:val="6999FF33"/>
    <w:rsid w:val="6A40134F"/>
    <w:rsid w:val="6A6B82D2"/>
    <w:rsid w:val="6A88CE7C"/>
    <w:rsid w:val="6AB079C1"/>
    <w:rsid w:val="6AC47A8E"/>
    <w:rsid w:val="6AE039CA"/>
    <w:rsid w:val="6B278D9E"/>
    <w:rsid w:val="6B3EFA2B"/>
    <w:rsid w:val="6BE89C2B"/>
    <w:rsid w:val="6D6AD4F0"/>
    <w:rsid w:val="6D88FAD8"/>
    <w:rsid w:val="6DFF7C78"/>
    <w:rsid w:val="6E5944AB"/>
    <w:rsid w:val="6EC0B243"/>
    <w:rsid w:val="6EDA7BB5"/>
    <w:rsid w:val="6EDFCDF2"/>
    <w:rsid w:val="6EE98E12"/>
    <w:rsid w:val="6EF7FA30"/>
    <w:rsid w:val="6F034FB8"/>
    <w:rsid w:val="6F1A8A40"/>
    <w:rsid w:val="6F672C1A"/>
    <w:rsid w:val="6F9E7407"/>
    <w:rsid w:val="701D5512"/>
    <w:rsid w:val="7101043D"/>
    <w:rsid w:val="71601C4A"/>
    <w:rsid w:val="719FC35F"/>
    <w:rsid w:val="71B52183"/>
    <w:rsid w:val="71BD0F09"/>
    <w:rsid w:val="71D1E04D"/>
    <w:rsid w:val="71FA4251"/>
    <w:rsid w:val="723558C8"/>
    <w:rsid w:val="726D843F"/>
    <w:rsid w:val="72BD83E4"/>
    <w:rsid w:val="72C06B84"/>
    <w:rsid w:val="72E82481"/>
    <w:rsid w:val="72ED43ED"/>
    <w:rsid w:val="73074B2C"/>
    <w:rsid w:val="730A3588"/>
    <w:rsid w:val="731D36C7"/>
    <w:rsid w:val="735F058D"/>
    <w:rsid w:val="73A3FC7C"/>
    <w:rsid w:val="73B6A3AC"/>
    <w:rsid w:val="73CECFEA"/>
    <w:rsid w:val="74038973"/>
    <w:rsid w:val="747A692D"/>
    <w:rsid w:val="748D432E"/>
    <w:rsid w:val="74975AC8"/>
    <w:rsid w:val="74A9CF27"/>
    <w:rsid w:val="74B9DB0E"/>
    <w:rsid w:val="7506BF83"/>
    <w:rsid w:val="759E5131"/>
    <w:rsid w:val="75AF963F"/>
    <w:rsid w:val="75E743CE"/>
    <w:rsid w:val="76C0AF74"/>
    <w:rsid w:val="7710239F"/>
    <w:rsid w:val="772FBA28"/>
    <w:rsid w:val="777910FC"/>
    <w:rsid w:val="77B3DAEF"/>
    <w:rsid w:val="77D5EBF6"/>
    <w:rsid w:val="781D188C"/>
    <w:rsid w:val="78558F69"/>
    <w:rsid w:val="788CD756"/>
    <w:rsid w:val="792E58FF"/>
    <w:rsid w:val="79634407"/>
    <w:rsid w:val="79BD5BB1"/>
    <w:rsid w:val="7A0252A0"/>
    <w:rsid w:val="7A319061"/>
    <w:rsid w:val="7A443791"/>
    <w:rsid w:val="7AEAE439"/>
    <w:rsid w:val="7B523BA6"/>
    <w:rsid w:val="7B5FCE02"/>
    <w:rsid w:val="7B743E4B"/>
    <w:rsid w:val="7BE693B7"/>
    <w:rsid w:val="7CCC75D2"/>
    <w:rsid w:val="7CCDDC13"/>
    <w:rsid w:val="7D09B20C"/>
    <w:rsid w:val="7D533B87"/>
    <w:rsid w:val="7D88809E"/>
    <w:rsid w:val="7DA50C97"/>
    <w:rsid w:val="7E0CB69D"/>
    <w:rsid w:val="7E1CE387"/>
    <w:rsid w:val="7E4EC8D7"/>
    <w:rsid w:val="7E70FC0C"/>
    <w:rsid w:val="7EB9C5DB"/>
    <w:rsid w:val="7EBD7ADF"/>
    <w:rsid w:val="7ED0AEEF"/>
    <w:rsid w:val="7EDE2FB6"/>
    <w:rsid w:val="7F284D0E"/>
    <w:rsid w:val="7FE68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9BDEF0"/>
  <w15:docId w15:val="{234FA811-B8CC-49D4-86CD-4B32C4F59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879"/>
    <w:pPr>
      <w:spacing w:after="200" w:line="276" w:lineRule="auto"/>
    </w:pPr>
  </w:style>
  <w:style w:type="paragraph" w:styleId="Heading1">
    <w:name w:val="heading 1"/>
    <w:basedOn w:val="Normal"/>
    <w:next w:val="Normal"/>
    <w:link w:val="Heading1Char"/>
    <w:uiPriority w:val="9"/>
    <w:qFormat/>
    <w:rsid w:val="00AD1FE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879"/>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01879"/>
    <w:pPr>
      <w:ind w:left="720"/>
      <w:contextualSpacing/>
    </w:pPr>
  </w:style>
  <w:style w:type="character" w:styleId="CommentReference">
    <w:name w:val="annotation reference"/>
    <w:basedOn w:val="DefaultParagraphFont"/>
    <w:uiPriority w:val="99"/>
    <w:semiHidden/>
    <w:unhideWhenUsed/>
    <w:rsid w:val="001B738D"/>
    <w:rPr>
      <w:sz w:val="16"/>
      <w:szCs w:val="16"/>
    </w:rPr>
  </w:style>
  <w:style w:type="paragraph" w:styleId="CommentText">
    <w:name w:val="annotation text"/>
    <w:basedOn w:val="Normal"/>
    <w:link w:val="CommentTextChar"/>
    <w:uiPriority w:val="99"/>
    <w:semiHidden/>
    <w:unhideWhenUsed/>
    <w:rsid w:val="001B738D"/>
    <w:pPr>
      <w:spacing w:line="240" w:lineRule="auto"/>
    </w:pPr>
    <w:rPr>
      <w:sz w:val="20"/>
      <w:szCs w:val="20"/>
    </w:rPr>
  </w:style>
  <w:style w:type="character" w:customStyle="1" w:styleId="CommentTextChar">
    <w:name w:val="Comment Text Char"/>
    <w:basedOn w:val="DefaultParagraphFont"/>
    <w:link w:val="CommentText"/>
    <w:uiPriority w:val="99"/>
    <w:semiHidden/>
    <w:rsid w:val="001B738D"/>
    <w:rPr>
      <w:sz w:val="20"/>
      <w:szCs w:val="20"/>
    </w:rPr>
  </w:style>
  <w:style w:type="paragraph" w:styleId="CommentSubject">
    <w:name w:val="annotation subject"/>
    <w:basedOn w:val="CommentText"/>
    <w:next w:val="CommentText"/>
    <w:link w:val="CommentSubjectChar"/>
    <w:uiPriority w:val="99"/>
    <w:semiHidden/>
    <w:unhideWhenUsed/>
    <w:rsid w:val="001B738D"/>
    <w:rPr>
      <w:b/>
      <w:bCs/>
    </w:rPr>
  </w:style>
  <w:style w:type="character" w:customStyle="1" w:styleId="CommentSubjectChar">
    <w:name w:val="Comment Subject Char"/>
    <w:basedOn w:val="CommentTextChar"/>
    <w:link w:val="CommentSubject"/>
    <w:uiPriority w:val="99"/>
    <w:semiHidden/>
    <w:rsid w:val="001B738D"/>
    <w:rPr>
      <w:b/>
      <w:bCs/>
      <w:sz w:val="20"/>
      <w:szCs w:val="20"/>
    </w:rPr>
  </w:style>
  <w:style w:type="paragraph" w:styleId="BalloonText">
    <w:name w:val="Balloon Text"/>
    <w:basedOn w:val="Normal"/>
    <w:link w:val="BalloonTextChar"/>
    <w:uiPriority w:val="99"/>
    <w:semiHidden/>
    <w:unhideWhenUsed/>
    <w:rsid w:val="001B73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738D"/>
    <w:rPr>
      <w:rFonts w:ascii="Tahoma" w:hAnsi="Tahoma" w:cs="Tahoma"/>
      <w:sz w:val="16"/>
      <w:szCs w:val="16"/>
    </w:rPr>
  </w:style>
  <w:style w:type="paragraph" w:styleId="Header">
    <w:name w:val="header"/>
    <w:basedOn w:val="Normal"/>
    <w:link w:val="HeaderChar"/>
    <w:uiPriority w:val="99"/>
    <w:unhideWhenUsed/>
    <w:rsid w:val="000B72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72DD"/>
  </w:style>
  <w:style w:type="paragraph" w:styleId="Footer">
    <w:name w:val="footer"/>
    <w:basedOn w:val="Normal"/>
    <w:link w:val="FooterChar"/>
    <w:uiPriority w:val="99"/>
    <w:unhideWhenUsed/>
    <w:rsid w:val="000B72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72D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D1FE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D4A5C"/>
    <w:pPr>
      <w:spacing w:line="259" w:lineRule="auto"/>
      <w:outlineLvl w:val="9"/>
    </w:pPr>
    <w:rPr>
      <w:lang w:val="en-US"/>
    </w:rPr>
  </w:style>
  <w:style w:type="paragraph" w:styleId="TOC1">
    <w:name w:val="toc 1"/>
    <w:basedOn w:val="Normal"/>
    <w:next w:val="Normal"/>
    <w:autoRedefine/>
    <w:uiPriority w:val="39"/>
    <w:unhideWhenUsed/>
    <w:rsid w:val="000D4A5C"/>
    <w:pPr>
      <w:spacing w:after="100"/>
    </w:pPr>
  </w:style>
  <w:style w:type="character" w:styleId="Hyperlink">
    <w:name w:val="Hyperlink"/>
    <w:basedOn w:val="DefaultParagraphFont"/>
    <w:uiPriority w:val="99"/>
    <w:unhideWhenUsed/>
    <w:rsid w:val="000D4A5C"/>
    <w:rPr>
      <w:color w:val="0563C1" w:themeColor="hyperlink"/>
      <w:u w:val="single"/>
    </w:rPr>
  </w:style>
  <w:style w:type="character" w:styleId="UnresolvedMention">
    <w:name w:val="Unresolved Mention"/>
    <w:basedOn w:val="DefaultParagraphFont"/>
    <w:uiPriority w:val="99"/>
    <w:semiHidden/>
    <w:unhideWhenUsed/>
    <w:rsid w:val="00D462FC"/>
    <w:rPr>
      <w:color w:val="605E5C"/>
      <w:shd w:val="clear" w:color="auto" w:fill="E1DFDD"/>
    </w:rPr>
  </w:style>
  <w:style w:type="paragraph" w:styleId="Revision">
    <w:name w:val="Revision"/>
    <w:hidden/>
    <w:uiPriority w:val="99"/>
    <w:semiHidden/>
    <w:rsid w:val="00B62BD3"/>
    <w:pPr>
      <w:spacing w:after="0" w:line="240" w:lineRule="auto"/>
    </w:pPr>
  </w:style>
  <w:style w:type="paragraph" w:customStyle="1" w:styleId="paragraph">
    <w:name w:val="paragraph"/>
    <w:basedOn w:val="Normal"/>
    <w:rsid w:val="0059243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92438"/>
  </w:style>
  <w:style w:type="character" w:customStyle="1" w:styleId="eop">
    <w:name w:val="eop"/>
    <w:basedOn w:val="DefaultParagraphFont"/>
    <w:rsid w:val="005924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7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gwentarchives.gov.uk/en/about-us/polici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CBC - Word" ma:contentTypeID="0x010100F62BDD624346DE44BD667E2A6833A2F3007EEEB4D46083384790AB52459BD6D777" ma:contentTypeVersion="24" ma:contentTypeDescription="" ma:contentTypeScope="" ma:versionID="7ad1614cf7fe52133283e8b28d7f3471">
  <xsd:schema xmlns:xsd="http://www.w3.org/2001/XMLSchema" xmlns:xs="http://www.w3.org/2001/XMLSchema" xmlns:p="http://schemas.microsoft.com/office/2006/metadata/properties" xmlns:ns2="c40dd51c-0b93-41a3-8ce1-c0167702c6fe" targetNamespace="http://schemas.microsoft.com/office/2006/metadata/properties" ma:root="true" ma:fieldsID="da6bb1f80b24a4a9d265912684625a71" ns2:_="">
    <xsd:import namespace="c40dd51c-0b93-41a3-8ce1-c0167702c6fe"/>
    <xsd:element name="properties">
      <xsd:complexType>
        <xsd:sequence>
          <xsd:element name="documentManagement">
            <xsd:complexType>
              <xsd:all>
                <xsd:element ref="ns2:PII_x002f_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0dd51c-0b93-41a3-8ce1-c0167702c6fe" elementFormDefault="qualified">
    <xsd:import namespace="http://schemas.microsoft.com/office/2006/documentManagement/types"/>
    <xsd:import namespace="http://schemas.microsoft.com/office/infopath/2007/PartnerControls"/>
    <xsd:element name="PII_x002f_Sensitivity" ma:index="8" nillable="true" ma:displayName="PII/Sensitivity" ma:format="Dropdown" ma:internalName="PII_x002F_Sensitivity">
      <xsd:simpleType>
        <xsd:restriction base="dms:Choice">
          <xsd:enumeration value="None/Public"/>
          <xsd:enumeration value="Personal"/>
          <xsd:enumeration value="Special Category"/>
          <xsd:enumeration value="Commercially Sensit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945d2c57-1183-427d-a604-2e0ffdafb2d4" ContentTypeId="0x010100F62BDD624346DE44BD667E2A6833A2F3"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II_x002f_Sensitivity xmlns="c40dd51c-0b93-41a3-8ce1-c0167702c6fe">None/Public</PII_x002f_Sensitivit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60AFD4-8759-4654-AD4C-48E06A6BC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0dd51c-0b93-41a3-8ce1-c0167702c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C24523-22C1-4993-AC98-4D7156ED2B87}">
  <ds:schemaRefs>
    <ds:schemaRef ds:uri="Microsoft.SharePoint.Taxonomy.ContentTypeSync"/>
  </ds:schemaRefs>
</ds:datastoreItem>
</file>

<file path=customXml/itemProps3.xml><?xml version="1.0" encoding="utf-8"?>
<ds:datastoreItem xmlns:ds="http://schemas.openxmlformats.org/officeDocument/2006/customXml" ds:itemID="{4F5A600D-2DD2-45C8-9775-DF59813B6FB2}">
  <ds:schemaRefs>
    <ds:schemaRef ds:uri="http://schemas.openxmlformats.org/officeDocument/2006/bibliography"/>
  </ds:schemaRefs>
</ds:datastoreItem>
</file>

<file path=customXml/itemProps4.xml><?xml version="1.0" encoding="utf-8"?>
<ds:datastoreItem xmlns:ds="http://schemas.openxmlformats.org/officeDocument/2006/customXml" ds:itemID="{9303C018-E7C3-4BFB-92F2-A79A8FBC36C3}">
  <ds:schemaRefs>
    <ds:schemaRef ds:uri="http://schemas.microsoft.com/office/2006/metadata/properties"/>
    <ds:schemaRef ds:uri="http://schemas.microsoft.com/office/infopath/2007/PartnerControls"/>
    <ds:schemaRef ds:uri="c40dd51c-0b93-41a3-8ce1-c0167702c6fe"/>
  </ds:schemaRefs>
</ds:datastoreItem>
</file>

<file path=customXml/itemProps5.xml><?xml version="1.0" encoding="utf-8"?>
<ds:datastoreItem xmlns:ds="http://schemas.openxmlformats.org/officeDocument/2006/customXml" ds:itemID="{8BAB7728-6EB0-4A54-A62E-672DC15DC2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1484</Words>
  <Characters>8462</Characters>
  <Application>Microsoft Office Word</Application>
  <DocSecurity>0</DocSecurity>
  <Lines>70</Lines>
  <Paragraphs>19</Paragraphs>
  <ScaleCrop>false</ScaleCrop>
  <Company>BGCBC</Company>
  <LinksUpToDate>false</LinksUpToDate>
  <CharactersWithSpaces>9927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Kai Michael</dc:creator>
  <cp:lastModifiedBy>Whitehead, Neta</cp:lastModifiedBy>
  <cp:revision>2</cp:revision>
  <cp:lastPrinted>2022-04-04T13:45:00Z</cp:lastPrinted>
  <dcterms:created xsi:type="dcterms:W3CDTF">2025-06-23T08:43:00Z</dcterms:created>
  <dcterms:modified xsi:type="dcterms:W3CDTF">2025-06-23T08:43:00Z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0x010100F62BDD624346DE44BD667E2A6833A2F3007EEEB4D46083384790AB52459BD6D777</vt:lpwstr>
  </property>
  <property fmtid="{D5CDD505-2E9C-101B-9397-08002B2CF9AE}" pid="3" name="Order">
    <vt:r8>11216600</vt:r8>
  </property>
</Properties>
</file>