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7CB7F69" w:rsidR="00FF54DA" w:rsidRDefault="00FF54DA" w:rsidP="005146F4">
      <w:pPr>
        <w:spacing w:line="276" w:lineRule="auto"/>
        <w:ind w:left="709"/>
        <w:rPr>
          <w:b/>
          <w:sz w:val="28"/>
          <w:szCs w:val="28"/>
        </w:rPr>
      </w:pPr>
    </w:p>
    <w:p w14:paraId="5DAB6C7B" w14:textId="609F6A09" w:rsidR="00030742" w:rsidRPr="00255365" w:rsidRDefault="00722ABA" w:rsidP="00D72EFB">
      <w:pPr>
        <w:spacing w:line="276" w:lineRule="auto"/>
        <w:ind w:left="284"/>
        <w:jc w:val="center"/>
        <w:rPr>
          <w:b/>
          <w:sz w:val="32"/>
          <w:szCs w:val="32"/>
        </w:rPr>
      </w:pPr>
      <w:r w:rsidRPr="00255365">
        <w:rPr>
          <w:b/>
          <w:sz w:val="32"/>
          <w:szCs w:val="32"/>
        </w:rPr>
        <w:t xml:space="preserve">Digital Preservation </w:t>
      </w:r>
      <w:r w:rsidR="002E59B4" w:rsidRPr="00255365">
        <w:rPr>
          <w:b/>
          <w:sz w:val="32"/>
          <w:szCs w:val="32"/>
        </w:rPr>
        <w:t>Policy</w:t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en-GB"/>
        </w:rPr>
        <w:id w:val="12046886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C0FA6A" w14:textId="7150AFF9" w:rsidR="001D07D9" w:rsidRDefault="001D07D9" w:rsidP="005146F4">
          <w:pPr>
            <w:pStyle w:val="TOCHeading"/>
            <w:ind w:left="709"/>
          </w:pPr>
        </w:p>
        <w:p w14:paraId="5E1AFECA" w14:textId="4FDA39F9" w:rsidR="005146F4" w:rsidRPr="005146F4" w:rsidRDefault="00B30600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r w:rsidRPr="005146F4">
            <w:fldChar w:fldCharType="begin"/>
          </w:r>
          <w:r w:rsidR="001D07D9" w:rsidRPr="005146F4">
            <w:instrText>TOC \o "1-3" \h \z \u</w:instrText>
          </w:r>
          <w:r w:rsidRPr="005146F4">
            <w:fldChar w:fldCharType="separate"/>
          </w:r>
          <w:hyperlink w:anchor="_Toc191910974" w:history="1">
            <w:r w:rsidR="005146F4" w:rsidRPr="005146F4">
              <w:rPr>
                <w:rStyle w:val="Hyperlink"/>
                <w:noProof/>
              </w:rPr>
              <w:t>Introduction</w:t>
            </w:r>
            <w:r w:rsidR="005146F4" w:rsidRPr="005146F4">
              <w:rPr>
                <w:noProof/>
                <w:webHidden/>
              </w:rPr>
              <w:tab/>
            </w:r>
            <w:r w:rsidR="005146F4" w:rsidRPr="005146F4">
              <w:rPr>
                <w:noProof/>
                <w:webHidden/>
              </w:rPr>
              <w:fldChar w:fldCharType="begin"/>
            </w:r>
            <w:r w:rsidR="005146F4" w:rsidRPr="005146F4">
              <w:rPr>
                <w:noProof/>
                <w:webHidden/>
              </w:rPr>
              <w:instrText xml:space="preserve"> PAGEREF _Toc191910974 \h </w:instrText>
            </w:r>
            <w:r w:rsidR="005146F4" w:rsidRPr="005146F4">
              <w:rPr>
                <w:noProof/>
                <w:webHidden/>
              </w:rPr>
            </w:r>
            <w:r w:rsidR="005146F4"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1</w:t>
            </w:r>
            <w:r w:rsidR="005146F4" w:rsidRPr="005146F4">
              <w:rPr>
                <w:noProof/>
                <w:webHidden/>
              </w:rPr>
              <w:fldChar w:fldCharType="end"/>
            </w:r>
          </w:hyperlink>
        </w:p>
        <w:p w14:paraId="4CAD6A51" w14:textId="128AFE1D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75" w:history="1">
            <w:r w:rsidRPr="005146F4">
              <w:rPr>
                <w:rStyle w:val="Hyperlink"/>
                <w:noProof/>
              </w:rPr>
              <w:t>Authorities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_Toc191910975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1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33D48496" w14:textId="5AB751E6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76" w:history="1">
            <w:r w:rsidRPr="005146F4">
              <w:rPr>
                <w:rStyle w:val="Hyperlink"/>
                <w:noProof/>
              </w:rPr>
              <w:t>Aims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_Toc191910976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2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7AEF3C31" w14:textId="6716F09F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77" w:history="1">
            <w:r w:rsidRPr="005146F4">
              <w:rPr>
                <w:rStyle w:val="Hyperlink"/>
                <w:noProof/>
              </w:rPr>
              <w:t>Objectives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_Toc191910977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2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46E50B80" w14:textId="14624BBE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78" w:history="1">
            <w:r w:rsidRPr="005146F4">
              <w:rPr>
                <w:rStyle w:val="Hyperlink"/>
                <w:noProof/>
              </w:rPr>
              <w:t>Standards and Systems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_Toc191910978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3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5BF71653" w14:textId="2DB47BF5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79" w:history="1">
            <w:r w:rsidRPr="005146F4">
              <w:rPr>
                <w:rStyle w:val="Hyperlink"/>
                <w:noProof/>
              </w:rPr>
              <w:t>Resources, Sustainability and Risks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_Toc191910979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3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31204C6A" w14:textId="018DCA4F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80" w:history="1">
            <w:r w:rsidRPr="005146F4">
              <w:rPr>
                <w:rStyle w:val="Hyperlink"/>
                <w:noProof/>
                <w:lang w:val="en-US"/>
              </w:rPr>
              <w:t>Related Policies and Plans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_Toc191910980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4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3F204551" w14:textId="526DE8FC" w:rsidR="005146F4" w:rsidRPr="005146F4" w:rsidRDefault="005146F4" w:rsidP="005146F4">
          <w:pPr>
            <w:pStyle w:val="TOC1"/>
            <w:rPr>
              <w:rFonts w:asciiTheme="minorHAnsi" w:eastAsiaTheme="minorEastAsia" w:hAnsiTheme="minorHAnsi" w:cstheme="minorBidi"/>
              <w:noProof/>
              <w:kern w:val="2"/>
              <w:lang w:eastAsia="en-GB"/>
              <w14:ligatures w14:val="standardContextual"/>
            </w:rPr>
          </w:pPr>
          <w:hyperlink w:anchor="_Toc191910981" w:history="1">
            <w:r w:rsidRPr="005146F4">
              <w:rPr>
                <w:rStyle w:val="Hyperlink"/>
                <w:noProof/>
              </w:rPr>
              <w:t>Review</w:t>
            </w:r>
            <w:r w:rsidRPr="005146F4">
              <w:rPr>
                <w:noProof/>
                <w:webHidden/>
              </w:rPr>
              <w:tab/>
            </w:r>
            <w:r w:rsidRPr="005146F4">
              <w:rPr>
                <w:noProof/>
                <w:webHidden/>
              </w:rPr>
              <w:fldChar w:fldCharType="begin"/>
            </w:r>
            <w:r w:rsidRPr="005146F4">
              <w:rPr>
                <w:noProof/>
                <w:webHidden/>
              </w:rPr>
              <w:instrText xml:space="preserve"> PAGEREF _Toc191910981 \h </w:instrText>
            </w:r>
            <w:r w:rsidRPr="005146F4">
              <w:rPr>
                <w:noProof/>
                <w:webHidden/>
              </w:rPr>
            </w:r>
            <w:r w:rsidRPr="005146F4">
              <w:rPr>
                <w:noProof/>
                <w:webHidden/>
              </w:rPr>
              <w:fldChar w:fldCharType="separate"/>
            </w:r>
            <w:r w:rsidR="006F682D">
              <w:rPr>
                <w:noProof/>
                <w:webHidden/>
              </w:rPr>
              <w:t>4</w:t>
            </w:r>
            <w:r w:rsidRPr="005146F4">
              <w:rPr>
                <w:noProof/>
                <w:webHidden/>
              </w:rPr>
              <w:fldChar w:fldCharType="end"/>
            </w:r>
          </w:hyperlink>
        </w:p>
        <w:p w14:paraId="2DA6B33E" w14:textId="18ABE175" w:rsidR="00B30600" w:rsidRPr="00145572" w:rsidRDefault="00B30600" w:rsidP="005146F4">
          <w:pPr>
            <w:pStyle w:val="TOC1"/>
            <w:tabs>
              <w:tab w:val="right" w:leader="dot" w:pos="9540"/>
            </w:tabs>
            <w:rPr>
              <w:rStyle w:val="Hyperlink"/>
              <w:b/>
              <w:bCs/>
              <w:noProof/>
              <w:lang w:eastAsia="en-GB"/>
            </w:rPr>
          </w:pPr>
          <w:r w:rsidRPr="005146F4">
            <w:fldChar w:fldCharType="end"/>
          </w:r>
        </w:p>
      </w:sdtContent>
    </w:sdt>
    <w:p w14:paraId="18538655" w14:textId="6F372331" w:rsidR="001D07D9" w:rsidRDefault="001D07D9" w:rsidP="005146F4">
      <w:pPr>
        <w:ind w:left="709"/>
      </w:pPr>
    </w:p>
    <w:p w14:paraId="78C17AA0" w14:textId="5C3456AB" w:rsidR="000C2836" w:rsidRPr="00D14C4B" w:rsidRDefault="000C2836" w:rsidP="005146F4">
      <w:pPr>
        <w:pStyle w:val="Heading1"/>
        <w:spacing w:line="276" w:lineRule="auto"/>
        <w:rPr>
          <w:rFonts w:ascii="Arial" w:hAnsi="Arial" w:cs="Arial"/>
          <w:b/>
          <w:bCs/>
          <w:sz w:val="28"/>
          <w:szCs w:val="28"/>
        </w:rPr>
      </w:pPr>
      <w:bookmarkStart w:id="0" w:name="_Toc191910974"/>
      <w:r w:rsidRPr="1110FA72">
        <w:rPr>
          <w:rFonts w:ascii="Arial" w:hAnsi="Arial" w:cs="Arial"/>
          <w:b/>
          <w:bCs/>
          <w:color w:val="auto"/>
          <w:sz w:val="28"/>
          <w:szCs w:val="28"/>
        </w:rPr>
        <w:t>Introduction</w:t>
      </w:r>
      <w:bookmarkEnd w:id="0"/>
      <w:r w:rsidRPr="1110FA72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8A486F" w14:textId="77777777" w:rsidR="000C2836" w:rsidRPr="00421059" w:rsidRDefault="000C2836" w:rsidP="005146F4">
      <w:pPr>
        <w:pStyle w:val="Default"/>
        <w:spacing w:line="276" w:lineRule="auto"/>
        <w:ind w:left="426"/>
      </w:pPr>
    </w:p>
    <w:p w14:paraId="10F5E3AA" w14:textId="5F1CFFCB" w:rsidR="00E75AAE" w:rsidRDefault="000C2836" w:rsidP="005146F4">
      <w:pPr>
        <w:spacing w:line="276" w:lineRule="auto"/>
      </w:pPr>
      <w:r w:rsidRPr="00421059">
        <w:t>Since 1</w:t>
      </w:r>
      <w:r>
        <w:t>938</w:t>
      </w:r>
      <w:r w:rsidRPr="00421059">
        <w:t xml:space="preserve"> </w:t>
      </w:r>
      <w:r>
        <w:rPr>
          <w:lang w:eastAsia="en-GB"/>
        </w:rPr>
        <w:t>Gwent Archives</w:t>
      </w:r>
      <w:r w:rsidRPr="00421059">
        <w:rPr>
          <w:lang w:eastAsia="en-GB"/>
        </w:rPr>
        <w:t xml:space="preserve"> </w:t>
      </w:r>
      <w:r w:rsidRPr="00421059">
        <w:t xml:space="preserve">has ensured the protection of </w:t>
      </w:r>
      <w:r>
        <w:t>Gwent</w:t>
      </w:r>
      <w:r w:rsidRPr="00421059">
        <w:t xml:space="preserve">'s archival heritage, </w:t>
      </w:r>
      <w:r w:rsidR="00EE20B3">
        <w:t>to</w:t>
      </w:r>
      <w:r w:rsidRPr="00421059">
        <w:t xml:space="preserve"> safeguard these irreplaceable assets for current and future use by means of correct management of the archives to professional standards. We protect, preserve, and </w:t>
      </w:r>
      <w:r>
        <w:t>make accessible</w:t>
      </w:r>
      <w:r w:rsidRPr="00421059">
        <w:t xml:space="preserve"> the archival le</w:t>
      </w:r>
      <w:r w:rsidR="000D6725">
        <w:t>ga</w:t>
      </w:r>
      <w:r w:rsidRPr="00421059">
        <w:t xml:space="preserve">cy of the </w:t>
      </w:r>
      <w:r w:rsidR="00C95E0C">
        <w:t>area covered by the old Administrative County of Gwent</w:t>
      </w:r>
      <w:r w:rsidR="003574AC">
        <w:t>.</w:t>
      </w:r>
      <w:r w:rsidR="00C95E0C">
        <w:t xml:space="preserve"> </w:t>
      </w:r>
      <w:r>
        <w:t xml:space="preserve"> </w:t>
      </w:r>
    </w:p>
    <w:p w14:paraId="768E0880" w14:textId="77777777" w:rsidR="00177455" w:rsidRDefault="00177455" w:rsidP="005146F4">
      <w:pPr>
        <w:spacing w:line="276" w:lineRule="auto"/>
        <w:ind w:left="426"/>
        <w:rPr>
          <w:b/>
          <w:bCs/>
          <w:sz w:val="28"/>
          <w:szCs w:val="28"/>
        </w:rPr>
      </w:pPr>
    </w:p>
    <w:p w14:paraId="3F8ACC1F" w14:textId="4DCB7289" w:rsidR="00E42D9B" w:rsidRPr="00D14C4B" w:rsidRDefault="00E42D9B" w:rsidP="005146F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1" w:name="_Toc191910975"/>
      <w:r w:rsidRPr="1110FA72">
        <w:rPr>
          <w:rFonts w:ascii="Arial" w:hAnsi="Arial" w:cs="Arial"/>
          <w:b/>
          <w:bCs/>
          <w:color w:val="auto"/>
          <w:sz w:val="28"/>
          <w:szCs w:val="28"/>
        </w:rPr>
        <w:t>Authorities</w:t>
      </w:r>
      <w:bookmarkEnd w:id="1"/>
    </w:p>
    <w:p w14:paraId="02F2C34E" w14:textId="77777777" w:rsidR="00E42D9B" w:rsidRPr="00421059" w:rsidRDefault="00E42D9B" w:rsidP="005146F4">
      <w:pPr>
        <w:spacing w:line="276" w:lineRule="auto"/>
        <w:ind w:left="709"/>
      </w:pPr>
    </w:p>
    <w:p w14:paraId="7A6FB8A3" w14:textId="225E528D" w:rsidR="00E42D9B" w:rsidRDefault="00732F6C" w:rsidP="005146F4">
      <w:pPr>
        <w:spacing w:line="276" w:lineRule="auto"/>
      </w:pPr>
      <w:r>
        <w:t>Gwent Archives</w:t>
      </w:r>
      <w:r w:rsidRPr="00421059">
        <w:t xml:space="preserve"> </w:t>
      </w:r>
      <w:r w:rsidR="00E42D9B" w:rsidRPr="00421059">
        <w:t>has a statutory duty to preserve</w:t>
      </w:r>
      <w:r w:rsidR="00206407">
        <w:t xml:space="preserve"> </w:t>
      </w:r>
      <w:r w:rsidR="00E42D9B" w:rsidRPr="00421059">
        <w:t>for future generations the unique records in its care under the following legislation:</w:t>
      </w:r>
    </w:p>
    <w:p w14:paraId="0AE12EE9" w14:textId="55F9B749" w:rsidR="00E42D9B" w:rsidRPr="0097036E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Public Records Act</w:t>
      </w:r>
      <w:r w:rsidR="0090772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1958</w:t>
      </w:r>
      <w:r w:rsidR="00907728">
        <w:rPr>
          <w:rFonts w:ascii="Arial" w:hAnsi="Arial" w:cs="Arial"/>
          <w:sz w:val="24"/>
          <w:szCs w:val="24"/>
        </w:rPr>
        <w:t>, 1967</w:t>
      </w:r>
    </w:p>
    <w:p w14:paraId="3F3DF10C" w14:textId="760B624B" w:rsidR="0097036E" w:rsidRPr="0097036E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Local Government Act 1972</w:t>
      </w:r>
    </w:p>
    <w:p w14:paraId="2DC6CA0A" w14:textId="2C30D000" w:rsidR="0097036E" w:rsidRPr="0097036E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Local Government (Wales) Act 1994</w:t>
      </w:r>
    </w:p>
    <w:p w14:paraId="67A84918" w14:textId="4BC428A3" w:rsidR="0097036E" w:rsidRPr="0097036E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Freedom of Information Act 2000</w:t>
      </w:r>
    </w:p>
    <w:p w14:paraId="3F57D366" w14:textId="3B7E8D4B" w:rsidR="0097036E" w:rsidRPr="0097036E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The Data Protection Act 2018</w:t>
      </w:r>
    </w:p>
    <w:p w14:paraId="3C50D8F3" w14:textId="77777777" w:rsidR="00907728" w:rsidRPr="00907728" w:rsidRDefault="0097036E" w:rsidP="005146F4">
      <w:pPr>
        <w:pStyle w:val="ListParagraph"/>
        <w:numPr>
          <w:ilvl w:val="0"/>
          <w:numId w:val="32"/>
        </w:numPr>
        <w:ind w:left="709"/>
      </w:pPr>
      <w:r>
        <w:rPr>
          <w:rFonts w:ascii="Arial" w:hAnsi="Arial" w:cs="Arial"/>
          <w:sz w:val="24"/>
          <w:szCs w:val="24"/>
        </w:rPr>
        <w:t>Environmental Information Regulations 2005</w:t>
      </w:r>
      <w:r w:rsidR="00907728" w:rsidRPr="00907728">
        <w:rPr>
          <w:rFonts w:ascii="Arial" w:hAnsi="Arial" w:cs="Arial"/>
          <w:sz w:val="24"/>
          <w:szCs w:val="24"/>
        </w:rPr>
        <w:t xml:space="preserve"> </w:t>
      </w:r>
    </w:p>
    <w:p w14:paraId="00FF4779" w14:textId="0A85711B" w:rsidR="0097036E" w:rsidRPr="0097036E" w:rsidRDefault="00907728" w:rsidP="005146F4">
      <w:pPr>
        <w:pStyle w:val="ListParagraph"/>
        <w:numPr>
          <w:ilvl w:val="0"/>
          <w:numId w:val="32"/>
        </w:numPr>
        <w:ind w:left="709"/>
      </w:pPr>
      <w:r w:rsidRPr="000C2836">
        <w:rPr>
          <w:rFonts w:ascii="Arial" w:hAnsi="Arial" w:cs="Arial"/>
          <w:sz w:val="24"/>
          <w:szCs w:val="24"/>
        </w:rPr>
        <w:t>Local Government (Records) Act 1962</w:t>
      </w:r>
    </w:p>
    <w:p w14:paraId="38EC4731" w14:textId="6B257973" w:rsidR="00907728" w:rsidRDefault="00907728" w:rsidP="005146F4">
      <w:pPr>
        <w:pStyle w:val="ListParagraph"/>
        <w:numPr>
          <w:ilvl w:val="0"/>
          <w:numId w:val="32"/>
        </w:numPr>
        <w:ind w:left="709"/>
        <w:rPr>
          <w:rFonts w:ascii="Arial" w:hAnsi="Arial" w:cs="Arial"/>
          <w:sz w:val="24"/>
          <w:szCs w:val="24"/>
        </w:rPr>
      </w:pPr>
      <w:r w:rsidRPr="000C2836">
        <w:rPr>
          <w:rFonts w:ascii="Arial" w:hAnsi="Arial" w:cs="Arial"/>
          <w:sz w:val="24"/>
          <w:szCs w:val="24"/>
        </w:rPr>
        <w:t>Parochial Registers and Records Measure 1978</w:t>
      </w:r>
    </w:p>
    <w:p w14:paraId="064014C3" w14:textId="77777777" w:rsidR="00907728" w:rsidRPr="00907728" w:rsidRDefault="00907728" w:rsidP="005146F4">
      <w:pPr>
        <w:pStyle w:val="ListParagraph"/>
        <w:numPr>
          <w:ilvl w:val="0"/>
          <w:numId w:val="32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907728">
        <w:rPr>
          <w:rFonts w:ascii="Arial" w:hAnsi="Arial" w:cs="Arial"/>
          <w:sz w:val="24"/>
          <w:szCs w:val="24"/>
        </w:rPr>
        <w:t>Constitutional Reform and Governance Act 2010</w:t>
      </w:r>
    </w:p>
    <w:p w14:paraId="72B0C330" w14:textId="77777777" w:rsidR="00FE7446" w:rsidRDefault="00FE7446" w:rsidP="005146F4">
      <w:pPr>
        <w:spacing w:line="276" w:lineRule="auto"/>
        <w:ind w:left="709"/>
      </w:pPr>
    </w:p>
    <w:p w14:paraId="593ADCA0" w14:textId="4BECF093" w:rsidR="00E42D9B" w:rsidRDefault="00732F6C" w:rsidP="005146F4">
      <w:pPr>
        <w:spacing w:line="276" w:lineRule="auto"/>
      </w:pPr>
      <w:r>
        <w:t>Gwent Archives</w:t>
      </w:r>
      <w:r w:rsidR="00E42D9B" w:rsidRPr="00421059">
        <w:t xml:space="preserve"> </w:t>
      </w:r>
      <w:r w:rsidR="00583493">
        <w:t xml:space="preserve">is an Accredited Archive Service. </w:t>
      </w:r>
    </w:p>
    <w:p w14:paraId="2404EF1D" w14:textId="5F373178" w:rsidR="00DD4C12" w:rsidRPr="00D14C4B" w:rsidRDefault="00DD4C12" w:rsidP="005146F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2" w:name="_Toc191910976"/>
      <w:r w:rsidRPr="1110FA72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Aim</w:t>
      </w:r>
      <w:r w:rsidR="00F51C92" w:rsidRPr="1110FA72">
        <w:rPr>
          <w:rFonts w:ascii="Arial" w:hAnsi="Arial" w:cs="Arial"/>
          <w:b/>
          <w:bCs/>
          <w:color w:val="auto"/>
          <w:sz w:val="28"/>
          <w:szCs w:val="28"/>
        </w:rPr>
        <w:t>s</w:t>
      </w:r>
      <w:bookmarkEnd w:id="2"/>
      <w:r w:rsidRPr="1110FA72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</w:p>
    <w:p w14:paraId="769D0D3C" w14:textId="77777777" w:rsidR="00DD4C12" w:rsidRPr="00421059" w:rsidRDefault="00DD4C12" w:rsidP="005146F4">
      <w:pPr>
        <w:spacing w:line="276" w:lineRule="auto"/>
        <w:ind w:left="709"/>
      </w:pPr>
    </w:p>
    <w:p w14:paraId="46C66F72" w14:textId="52C83889" w:rsidR="0044489A" w:rsidRPr="00421059" w:rsidRDefault="00DD4C12" w:rsidP="005146F4">
      <w:pPr>
        <w:spacing w:line="276" w:lineRule="auto"/>
      </w:pPr>
      <w:r>
        <w:t>This document states the principles that guide the</w:t>
      </w:r>
      <w:r w:rsidR="00F51C92">
        <w:t xml:space="preserve"> </w:t>
      </w:r>
      <w:r w:rsidR="001602BA">
        <w:t xml:space="preserve">digital </w:t>
      </w:r>
      <w:r w:rsidR="00F51C92">
        <w:t xml:space="preserve">preservation activities </w:t>
      </w:r>
      <w:r w:rsidR="6F103176">
        <w:t>required</w:t>
      </w:r>
      <w:r w:rsidR="00C80EBA">
        <w:t xml:space="preserve"> to fulfil</w:t>
      </w:r>
      <w:r w:rsidR="005F4AF5">
        <w:t xml:space="preserve"> Gwent Archives’</w:t>
      </w:r>
      <w:r>
        <w:t xml:space="preserve"> statutory duties. It </w:t>
      </w:r>
      <w:r w:rsidR="00AB1742">
        <w:t>clearly presents</w:t>
      </w:r>
      <w:r>
        <w:t xml:space="preserve"> the aim to promote the use of </w:t>
      </w:r>
      <w:r w:rsidR="0044489A">
        <w:t xml:space="preserve">digital </w:t>
      </w:r>
      <w:r>
        <w:t>recor</w:t>
      </w:r>
      <w:r w:rsidR="0044489A">
        <w:t>ds whilst</w:t>
      </w:r>
      <w:r w:rsidDel="0044489A">
        <w:t xml:space="preserve"> </w:t>
      </w:r>
      <w:r w:rsidR="0044489A">
        <w:t>ensuring</w:t>
      </w:r>
      <w:r w:rsidR="3EA41395">
        <w:t xml:space="preserve"> their</w:t>
      </w:r>
      <w:r w:rsidR="0044489A">
        <w:t xml:space="preserve"> safe and appropriate storage and preservation</w:t>
      </w:r>
      <w:r w:rsidR="00920DC7">
        <w:t xml:space="preserve">. </w:t>
      </w:r>
    </w:p>
    <w:p w14:paraId="33FCA17F" w14:textId="5B9C5C86" w:rsidR="002B2B4A" w:rsidRDefault="002B2B4A" w:rsidP="005146F4">
      <w:pPr>
        <w:spacing w:line="276" w:lineRule="auto"/>
        <w:ind w:left="709"/>
        <w:rPr>
          <w:b/>
          <w:bCs/>
          <w:sz w:val="28"/>
          <w:szCs w:val="28"/>
        </w:rPr>
      </w:pPr>
    </w:p>
    <w:p w14:paraId="5BE7F4F6" w14:textId="77777777" w:rsidR="00B30600" w:rsidRPr="00D14C4B" w:rsidRDefault="00B30600" w:rsidP="005146F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3" w:name="_Toc191910977"/>
      <w:r w:rsidRPr="1110FA72">
        <w:rPr>
          <w:rFonts w:ascii="Arial" w:hAnsi="Arial" w:cs="Arial"/>
          <w:b/>
          <w:bCs/>
          <w:color w:val="auto"/>
          <w:sz w:val="28"/>
          <w:szCs w:val="28"/>
        </w:rPr>
        <w:t>Objectives</w:t>
      </w:r>
      <w:bookmarkEnd w:id="3"/>
    </w:p>
    <w:p w14:paraId="6CAD5FD9" w14:textId="77777777" w:rsidR="00B30600" w:rsidRPr="006D41EB" w:rsidRDefault="00B30600" w:rsidP="005146F4">
      <w:pPr>
        <w:spacing w:line="276" w:lineRule="auto"/>
        <w:ind w:left="709"/>
        <w:rPr>
          <w:b/>
        </w:rPr>
      </w:pPr>
    </w:p>
    <w:p w14:paraId="524309E8" w14:textId="31E905BF" w:rsidR="00B30600" w:rsidRPr="00421059" w:rsidRDefault="00B30600" w:rsidP="005146F4">
      <w:pPr>
        <w:spacing w:line="276" w:lineRule="auto"/>
      </w:pPr>
      <w:r>
        <w:t xml:space="preserve">The objectives of the Policy are to ensure that digital </w:t>
      </w:r>
      <w:r w:rsidR="3A2D8FB5">
        <w:t>archives</w:t>
      </w:r>
      <w:r>
        <w:t xml:space="preserve"> remain reliable, authentic, and useable</w:t>
      </w:r>
      <w:r w:rsidR="59EF5A93">
        <w:t>,</w:t>
      </w:r>
      <w:r w:rsidR="124CA04B">
        <w:t xml:space="preserve"> over time</w:t>
      </w:r>
      <w:r>
        <w:t>. This will be ensured via the following means:</w:t>
      </w:r>
    </w:p>
    <w:p w14:paraId="70DFEFB5" w14:textId="77777777" w:rsidR="00B30600" w:rsidRPr="00421059" w:rsidRDefault="00B30600" w:rsidP="005146F4">
      <w:pPr>
        <w:spacing w:line="276" w:lineRule="auto"/>
        <w:ind w:left="709"/>
      </w:pPr>
    </w:p>
    <w:p w14:paraId="59FBD835" w14:textId="364B34B6" w:rsidR="00B30600" w:rsidRPr="00FD0A8F" w:rsidRDefault="1FF0F1E2" w:rsidP="005146F4">
      <w:pPr>
        <w:pStyle w:val="ListParagraph"/>
        <w:numPr>
          <w:ilvl w:val="0"/>
          <w:numId w:val="34"/>
        </w:numPr>
        <w:spacing w:after="0"/>
        <w:ind w:left="851"/>
      </w:pPr>
      <w:r w:rsidRPr="683EEEA5">
        <w:rPr>
          <w:rFonts w:ascii="Arial" w:hAnsi="Arial" w:cs="Arial"/>
          <w:sz w:val="24"/>
          <w:szCs w:val="24"/>
        </w:rPr>
        <w:t xml:space="preserve">Providing a robust, reliable, </w:t>
      </w:r>
      <w:r w:rsidR="4751DE7A" w:rsidRPr="683EEEA5">
        <w:rPr>
          <w:rFonts w:ascii="Arial" w:hAnsi="Arial" w:cs="Arial"/>
          <w:sz w:val="24"/>
          <w:szCs w:val="24"/>
        </w:rPr>
        <w:t>scalable,</w:t>
      </w:r>
      <w:r w:rsidRPr="683EEEA5">
        <w:rPr>
          <w:rFonts w:ascii="Arial" w:hAnsi="Arial" w:cs="Arial"/>
          <w:sz w:val="24"/>
          <w:szCs w:val="24"/>
        </w:rPr>
        <w:t xml:space="preserve"> and secure technical infrastructure for storing digital material</w:t>
      </w:r>
      <w:r w:rsidR="4EE68163" w:rsidRPr="683EEEA5">
        <w:rPr>
          <w:rFonts w:ascii="Arial" w:hAnsi="Arial" w:cs="Arial"/>
          <w:sz w:val="24"/>
          <w:szCs w:val="24"/>
        </w:rPr>
        <w:t>,</w:t>
      </w:r>
      <w:r w:rsidRPr="683EEEA5">
        <w:rPr>
          <w:rFonts w:ascii="Arial" w:hAnsi="Arial" w:cs="Arial"/>
          <w:sz w:val="24"/>
          <w:szCs w:val="24"/>
        </w:rPr>
        <w:t xml:space="preserve"> in partnership with other bodies</w:t>
      </w:r>
    </w:p>
    <w:p w14:paraId="2DA240FF" w14:textId="77777777" w:rsidR="00B30600" w:rsidRPr="005D090D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D090D">
        <w:rPr>
          <w:rFonts w:ascii="Arial" w:hAnsi="Arial" w:cs="Arial"/>
          <w:sz w:val="24"/>
          <w:szCs w:val="24"/>
        </w:rPr>
        <w:t>Ensuring the long-term sustainability of those digital assets which have been selected for preservation</w:t>
      </w:r>
    </w:p>
    <w:p w14:paraId="44A44503" w14:textId="77777777" w:rsidR="00B30600" w:rsidRPr="005D090D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D090D">
        <w:rPr>
          <w:rFonts w:ascii="Arial" w:hAnsi="Arial" w:cs="Arial"/>
          <w:sz w:val="24"/>
          <w:szCs w:val="24"/>
        </w:rPr>
        <w:t xml:space="preserve">Liaising with the ICT providers to help ensure </w:t>
      </w:r>
      <w:r>
        <w:rPr>
          <w:rFonts w:ascii="Arial" w:hAnsi="Arial" w:cs="Arial"/>
          <w:sz w:val="24"/>
          <w:szCs w:val="24"/>
        </w:rPr>
        <w:t xml:space="preserve">the </w:t>
      </w:r>
      <w:r w:rsidRPr="005D090D">
        <w:rPr>
          <w:rFonts w:ascii="Arial" w:hAnsi="Arial" w:cs="Arial"/>
          <w:sz w:val="24"/>
          <w:szCs w:val="24"/>
        </w:rPr>
        <w:t>management of digital assets is carried out in an appropriate manner, facilitating the eventual permanent preservation of these deemed significant from an archival perspective</w:t>
      </w:r>
    </w:p>
    <w:p w14:paraId="6CF85DC7" w14:textId="77777777" w:rsidR="00B30600" w:rsidRPr="000C738C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bCs/>
          <w:sz w:val="24"/>
          <w:szCs w:val="24"/>
        </w:rPr>
      </w:pPr>
      <w:r w:rsidRPr="005D090D">
        <w:rPr>
          <w:rFonts w:ascii="Arial" w:hAnsi="Arial" w:cs="Arial"/>
          <w:sz w:val="24"/>
          <w:szCs w:val="24"/>
        </w:rPr>
        <w:t>Providing public access to digital objects held in the digital asset management system, where rights allow</w:t>
      </w:r>
    </w:p>
    <w:p w14:paraId="0F328565" w14:textId="77777777" w:rsidR="00B30600" w:rsidRPr="000C738C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bCs/>
          <w:sz w:val="24"/>
          <w:szCs w:val="24"/>
        </w:rPr>
      </w:pPr>
      <w:r w:rsidRPr="000C738C">
        <w:rPr>
          <w:rFonts w:ascii="Arial" w:hAnsi="Arial" w:cs="Arial"/>
          <w:bCs/>
          <w:sz w:val="24"/>
          <w:szCs w:val="24"/>
        </w:rPr>
        <w:t xml:space="preserve">Implementing efficient workflows for the management of the life cycle of digital material </w:t>
      </w:r>
    </w:p>
    <w:p w14:paraId="20342EF6" w14:textId="325C888F" w:rsidR="00B30600" w:rsidRPr="000C738C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6B4F2B83">
        <w:rPr>
          <w:rFonts w:ascii="Arial" w:hAnsi="Arial" w:cs="Arial"/>
          <w:sz w:val="24"/>
          <w:szCs w:val="24"/>
        </w:rPr>
        <w:t xml:space="preserve">Encouraging staff to innovate, </w:t>
      </w:r>
      <w:r w:rsidR="5F6F876D" w:rsidRPr="6B4F2B83">
        <w:rPr>
          <w:rFonts w:ascii="Arial" w:hAnsi="Arial" w:cs="Arial"/>
          <w:sz w:val="24"/>
          <w:szCs w:val="24"/>
        </w:rPr>
        <w:t>develop expertise, transfer skills,</w:t>
      </w:r>
      <w:r w:rsidRPr="6B4F2B83">
        <w:rPr>
          <w:rFonts w:ascii="Arial" w:hAnsi="Arial" w:cs="Arial"/>
          <w:sz w:val="24"/>
          <w:szCs w:val="24"/>
        </w:rPr>
        <w:t xml:space="preserve"> and provide the environment to enable this to happen</w:t>
      </w:r>
    </w:p>
    <w:p w14:paraId="0CFA60D9" w14:textId="77777777" w:rsidR="00B30600" w:rsidRPr="005D090D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0C738C">
        <w:rPr>
          <w:rFonts w:ascii="Arial" w:hAnsi="Arial" w:cs="Arial"/>
          <w:bCs/>
          <w:sz w:val="24"/>
          <w:szCs w:val="24"/>
        </w:rPr>
        <w:t xml:space="preserve">Embedding digital preservation into </w:t>
      </w:r>
      <w:r>
        <w:rPr>
          <w:rFonts w:ascii="Arial" w:hAnsi="Arial" w:cs="Arial"/>
          <w:bCs/>
          <w:sz w:val="24"/>
          <w:szCs w:val="24"/>
        </w:rPr>
        <w:t xml:space="preserve">Gwent Archives </w:t>
      </w:r>
      <w:r w:rsidRPr="000C738C">
        <w:rPr>
          <w:rFonts w:ascii="Arial" w:hAnsi="Arial" w:cs="Arial"/>
          <w:bCs/>
          <w:sz w:val="24"/>
          <w:szCs w:val="24"/>
        </w:rPr>
        <w:t>activities</w:t>
      </w:r>
    </w:p>
    <w:p w14:paraId="7C621143" w14:textId="77777777" w:rsidR="00B30600" w:rsidRPr="005D090D" w:rsidRDefault="00B30600" w:rsidP="005146F4">
      <w:pPr>
        <w:pStyle w:val="ListParagraph"/>
        <w:numPr>
          <w:ilvl w:val="0"/>
          <w:numId w:val="34"/>
        </w:numPr>
        <w:spacing w:after="0"/>
        <w:ind w:left="851"/>
        <w:rPr>
          <w:rFonts w:ascii="Arial" w:hAnsi="Arial" w:cs="Arial"/>
          <w:sz w:val="24"/>
          <w:szCs w:val="24"/>
        </w:rPr>
      </w:pPr>
      <w:r w:rsidRPr="005D090D">
        <w:rPr>
          <w:rFonts w:ascii="Arial" w:hAnsi="Arial" w:cs="Arial"/>
          <w:sz w:val="24"/>
          <w:szCs w:val="24"/>
        </w:rPr>
        <w:t>Collaborating with other bodies to preserve Welsh digital assets</w:t>
      </w:r>
    </w:p>
    <w:p w14:paraId="189665E9" w14:textId="1BA36D9F" w:rsidR="00CF58B0" w:rsidRDefault="00CF58B0" w:rsidP="005146F4">
      <w:pPr>
        <w:spacing w:line="276" w:lineRule="auto"/>
        <w:ind w:left="709"/>
        <w:rPr>
          <w:b/>
          <w:bCs/>
          <w:sz w:val="28"/>
          <w:szCs w:val="28"/>
        </w:rPr>
      </w:pPr>
    </w:p>
    <w:p w14:paraId="67B12D46" w14:textId="77777777" w:rsidR="00B30600" w:rsidRDefault="00B30600" w:rsidP="005146F4">
      <w:pPr>
        <w:spacing w:line="276" w:lineRule="auto"/>
        <w:ind w:left="709"/>
        <w:rPr>
          <w:b/>
          <w:bCs/>
          <w:sz w:val="28"/>
          <w:szCs w:val="28"/>
        </w:rPr>
      </w:pPr>
    </w:p>
    <w:p w14:paraId="36558859" w14:textId="78BF426B" w:rsidR="006D41EB" w:rsidRPr="00D14C4B" w:rsidRDefault="00CC0B32" w:rsidP="005146F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Records C</w:t>
      </w:r>
      <w:r w:rsidR="006D41EB" w:rsidRPr="00D14C4B">
        <w:rPr>
          <w:b/>
          <w:bCs/>
          <w:sz w:val="28"/>
          <w:szCs w:val="28"/>
        </w:rPr>
        <w:t>ollected</w:t>
      </w:r>
    </w:p>
    <w:p w14:paraId="7196D064" w14:textId="77777777" w:rsidR="00421059" w:rsidRPr="006D41EB" w:rsidRDefault="00421059" w:rsidP="005146F4">
      <w:pPr>
        <w:spacing w:line="276" w:lineRule="auto"/>
        <w:ind w:left="709"/>
        <w:rPr>
          <w:b/>
          <w:bCs/>
          <w:u w:val="single"/>
        </w:rPr>
      </w:pPr>
    </w:p>
    <w:p w14:paraId="501FE6C1" w14:textId="103918FE" w:rsidR="006D41EB" w:rsidRDefault="006D41EB" w:rsidP="005146F4">
      <w:pPr>
        <w:spacing w:line="276" w:lineRule="auto"/>
      </w:pPr>
      <w:r>
        <w:t xml:space="preserve">The digital records collected by </w:t>
      </w:r>
      <w:r w:rsidR="000D6725">
        <w:t xml:space="preserve">Gwent Archives </w:t>
      </w:r>
      <w:r>
        <w:t xml:space="preserve">include, or </w:t>
      </w:r>
      <w:r w:rsidR="11076E40">
        <w:t>potentially include</w:t>
      </w:r>
      <w:r>
        <w:t xml:space="preserve"> the following</w:t>
      </w:r>
      <w:r w:rsidR="00CF58B0">
        <w:t>:</w:t>
      </w:r>
    </w:p>
    <w:p w14:paraId="34FF1C98" w14:textId="77777777" w:rsidR="00421059" w:rsidRPr="006D41EB" w:rsidRDefault="00421059" w:rsidP="005146F4">
      <w:pPr>
        <w:spacing w:line="276" w:lineRule="auto"/>
        <w:ind w:left="709"/>
      </w:pPr>
    </w:p>
    <w:p w14:paraId="4244EE00" w14:textId="0D473EBB" w:rsidR="000C2836" w:rsidRPr="000C738C" w:rsidRDefault="006D41EB" w:rsidP="005146F4">
      <w:pPr>
        <w:pStyle w:val="ListParagraph"/>
        <w:numPr>
          <w:ilvl w:val="0"/>
          <w:numId w:val="33"/>
        </w:numPr>
        <w:ind w:left="709"/>
        <w:rPr>
          <w:rFonts w:ascii="Arial" w:hAnsi="Arial" w:cs="Arial"/>
          <w:sz w:val="24"/>
          <w:szCs w:val="24"/>
        </w:rPr>
      </w:pPr>
      <w:r w:rsidRPr="000C738C">
        <w:rPr>
          <w:rFonts w:ascii="Arial" w:hAnsi="Arial" w:cs="Arial"/>
          <w:sz w:val="24"/>
          <w:szCs w:val="24"/>
        </w:rPr>
        <w:t xml:space="preserve">Digital </w:t>
      </w:r>
      <w:r w:rsidR="00212B20" w:rsidRPr="000C738C">
        <w:rPr>
          <w:rFonts w:ascii="Arial" w:hAnsi="Arial" w:cs="Arial"/>
          <w:sz w:val="24"/>
          <w:szCs w:val="24"/>
        </w:rPr>
        <w:t>surrogates</w:t>
      </w:r>
      <w:r w:rsidRPr="000C738C">
        <w:rPr>
          <w:rFonts w:ascii="Arial" w:hAnsi="Arial" w:cs="Arial"/>
          <w:sz w:val="24"/>
          <w:szCs w:val="24"/>
        </w:rPr>
        <w:t xml:space="preserve"> of analogue material resulting </w:t>
      </w:r>
      <w:r w:rsidR="006E09D3">
        <w:rPr>
          <w:rFonts w:ascii="Arial" w:hAnsi="Arial" w:cs="Arial"/>
          <w:sz w:val="24"/>
          <w:szCs w:val="24"/>
        </w:rPr>
        <w:t xml:space="preserve">from </w:t>
      </w:r>
      <w:r w:rsidR="00212B20" w:rsidRPr="000C738C">
        <w:rPr>
          <w:rFonts w:ascii="Arial" w:hAnsi="Arial" w:cs="Arial"/>
          <w:sz w:val="24"/>
          <w:szCs w:val="24"/>
        </w:rPr>
        <w:t>Gwent Archives</w:t>
      </w:r>
      <w:r w:rsidR="006E09D3">
        <w:rPr>
          <w:rFonts w:ascii="Arial" w:hAnsi="Arial" w:cs="Arial"/>
          <w:sz w:val="24"/>
          <w:szCs w:val="24"/>
        </w:rPr>
        <w:t>’</w:t>
      </w:r>
      <w:r w:rsidRPr="000C738C">
        <w:rPr>
          <w:rFonts w:ascii="Arial" w:hAnsi="Arial" w:cs="Arial"/>
          <w:sz w:val="24"/>
          <w:szCs w:val="24"/>
        </w:rPr>
        <w:t xml:space="preserve"> digitisation programmes</w:t>
      </w:r>
    </w:p>
    <w:p w14:paraId="238601FE" w14:textId="652C32EB" w:rsidR="00421059" w:rsidRPr="000C2836" w:rsidRDefault="00D212BE" w:rsidP="005146F4">
      <w:pPr>
        <w:pStyle w:val="ListParagraph"/>
        <w:numPr>
          <w:ilvl w:val="0"/>
          <w:numId w:val="33"/>
        </w:numPr>
        <w:spacing w:after="0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6D41EB" w:rsidRPr="000C2836">
        <w:rPr>
          <w:rFonts w:ascii="Arial" w:hAnsi="Arial" w:cs="Arial"/>
          <w:sz w:val="24"/>
          <w:szCs w:val="24"/>
        </w:rPr>
        <w:t xml:space="preserve">ollections which include a </w:t>
      </w:r>
      <w:r>
        <w:rPr>
          <w:rFonts w:ascii="Arial" w:hAnsi="Arial" w:cs="Arial"/>
          <w:sz w:val="24"/>
          <w:szCs w:val="24"/>
        </w:rPr>
        <w:t>born-</w:t>
      </w:r>
      <w:r w:rsidR="006D41EB" w:rsidRPr="000C2836">
        <w:rPr>
          <w:rFonts w:ascii="Arial" w:hAnsi="Arial" w:cs="Arial"/>
          <w:sz w:val="24"/>
          <w:szCs w:val="24"/>
        </w:rPr>
        <w:t>digital element, including software and hardware</w:t>
      </w:r>
      <w:r w:rsidR="00155B1D" w:rsidRPr="000C2836">
        <w:rPr>
          <w:rFonts w:ascii="Arial" w:hAnsi="Arial" w:cs="Arial"/>
          <w:sz w:val="24"/>
          <w:szCs w:val="24"/>
        </w:rPr>
        <w:t>, either in whole or part</w:t>
      </w:r>
    </w:p>
    <w:p w14:paraId="55CDD986" w14:textId="77777777" w:rsidR="006D41EB" w:rsidRPr="000C2836" w:rsidRDefault="006D41EB" w:rsidP="005146F4">
      <w:pPr>
        <w:pStyle w:val="ListParagraph"/>
        <w:numPr>
          <w:ilvl w:val="0"/>
          <w:numId w:val="33"/>
        </w:numPr>
        <w:spacing w:after="0"/>
        <w:ind w:left="709"/>
        <w:rPr>
          <w:rFonts w:ascii="Arial" w:hAnsi="Arial" w:cs="Arial"/>
          <w:sz w:val="24"/>
          <w:szCs w:val="24"/>
        </w:rPr>
      </w:pPr>
      <w:r w:rsidRPr="000C2836">
        <w:rPr>
          <w:rFonts w:ascii="Arial" w:hAnsi="Arial" w:cs="Arial"/>
          <w:sz w:val="24"/>
          <w:szCs w:val="24"/>
        </w:rPr>
        <w:t>Other digital objects such as digital mapping products or digital photographs</w:t>
      </w:r>
    </w:p>
    <w:p w14:paraId="222D3E07" w14:textId="77777777" w:rsidR="00177455" w:rsidRDefault="00177455" w:rsidP="005146F4"/>
    <w:p w14:paraId="1D9C9985" w14:textId="156A1827" w:rsidR="006931B1" w:rsidRDefault="006D41EB" w:rsidP="005146F4">
      <w:r w:rsidRPr="00E737FA">
        <w:t>For preservation purposes th</w:t>
      </w:r>
      <w:r w:rsidR="00EB7216" w:rsidRPr="00E737FA">
        <w:t>is policy</w:t>
      </w:r>
      <w:r w:rsidR="4DF61E39" w:rsidRPr="00E737FA">
        <w:t xml:space="preserve"> does not include</w:t>
      </w:r>
      <w:r w:rsidR="00EB7216" w:rsidRPr="00E737FA">
        <w:t xml:space="preserve"> </w:t>
      </w:r>
      <w:r w:rsidRPr="00E737FA">
        <w:t>digital</w:t>
      </w:r>
      <w:r w:rsidR="00212B20" w:rsidRPr="00E737FA">
        <w:t xml:space="preserve"> </w:t>
      </w:r>
      <w:r w:rsidR="1356D30A" w:rsidRPr="00E737FA">
        <w:t>copies</w:t>
      </w:r>
      <w:r w:rsidR="00EB7216" w:rsidRPr="00E737FA">
        <w:t xml:space="preserve"> of collections held at Gwent Archives but</w:t>
      </w:r>
      <w:r w:rsidR="00B56E53" w:rsidRPr="00E737FA">
        <w:t xml:space="preserve"> made available by other parties</w:t>
      </w:r>
      <w:r w:rsidR="00EB7216" w:rsidRPr="00E737FA">
        <w:t xml:space="preserve"> </w:t>
      </w:r>
      <w:r w:rsidRPr="00E737FA">
        <w:t xml:space="preserve">(e.g. Ancestry.com and </w:t>
      </w:r>
      <w:r w:rsidR="00155B1D" w:rsidRPr="00E737FA">
        <w:lastRenderedPageBreak/>
        <w:t>Findmypast.co.uk</w:t>
      </w:r>
      <w:r w:rsidRPr="00E737FA">
        <w:t xml:space="preserve">). Access to these materials is usually covered </w:t>
      </w:r>
      <w:r w:rsidR="00155B1D" w:rsidRPr="00E737FA">
        <w:t>by subscription</w:t>
      </w:r>
      <w:r w:rsidRPr="00E737FA">
        <w:t xml:space="preserve"> and licensing agreement</w:t>
      </w:r>
      <w:r w:rsidR="00155B1D" w:rsidRPr="00E737FA">
        <w:t>s</w:t>
      </w:r>
      <w:r w:rsidRPr="00E737FA">
        <w:t>, on the termination of which access to the resource is ended.</w:t>
      </w:r>
    </w:p>
    <w:p w14:paraId="65899451" w14:textId="77777777" w:rsidR="00CC0B32" w:rsidRPr="00CC0B32" w:rsidRDefault="00CC0B32" w:rsidP="005146F4"/>
    <w:p w14:paraId="5EF7CAA7" w14:textId="36329753" w:rsidR="006D41EB" w:rsidRPr="005D090D" w:rsidRDefault="006D41EB" w:rsidP="005146F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4" w:name="_Toc191910978"/>
      <w:r w:rsidRPr="1110FA72">
        <w:rPr>
          <w:rFonts w:ascii="Arial" w:hAnsi="Arial" w:cs="Arial"/>
          <w:b/>
          <w:bCs/>
          <w:color w:val="auto"/>
          <w:sz w:val="28"/>
          <w:szCs w:val="28"/>
        </w:rPr>
        <w:t>Standards and Systems</w:t>
      </w:r>
      <w:bookmarkEnd w:id="4"/>
    </w:p>
    <w:p w14:paraId="3041E394" w14:textId="77777777" w:rsidR="009D6315" w:rsidRPr="006D41EB" w:rsidRDefault="009D6315" w:rsidP="005146F4">
      <w:pPr>
        <w:spacing w:line="276" w:lineRule="auto"/>
        <w:ind w:left="709"/>
        <w:rPr>
          <w:b/>
          <w:bCs/>
        </w:rPr>
      </w:pPr>
    </w:p>
    <w:p w14:paraId="0E01A1C6" w14:textId="427DC00D" w:rsidR="00D72161" w:rsidRDefault="00732F6C" w:rsidP="00E778A4">
      <w:pPr>
        <w:spacing w:line="276" w:lineRule="auto"/>
      </w:pPr>
      <w:r>
        <w:t>G</w:t>
      </w:r>
      <w:r w:rsidR="005D090D">
        <w:t>went A</w:t>
      </w:r>
      <w:r w:rsidR="00ED28A0">
        <w:t>r</w:t>
      </w:r>
      <w:r w:rsidR="005D090D">
        <w:t>chives</w:t>
      </w:r>
      <w:r w:rsidR="003968B8">
        <w:t xml:space="preserve"> will confo</w:t>
      </w:r>
      <w:r w:rsidR="006D41EB">
        <w:t>rm with the recognised stan</w:t>
      </w:r>
      <w:r w:rsidR="008E04DA">
        <w:t xml:space="preserve">dards for digital </w:t>
      </w:r>
      <w:r w:rsidR="004224AA">
        <w:t>preservation and</w:t>
      </w:r>
      <w:r w:rsidR="00470D6C">
        <w:t xml:space="preserve"> will work in partnership with the National Library of Wales </w:t>
      </w:r>
      <w:r w:rsidR="004E0960">
        <w:t>and the all-Wales Digital Preservation group on the development of</w:t>
      </w:r>
      <w:r w:rsidR="7D5FAEB2">
        <w:t xml:space="preserve"> Open Archival Information System</w:t>
      </w:r>
      <w:r w:rsidR="74BB8975">
        <w:t xml:space="preserve"> (OAIS)</w:t>
      </w:r>
      <w:r w:rsidR="00243BDD">
        <w:t xml:space="preserve"> compliant </w:t>
      </w:r>
      <w:r w:rsidR="004E0960">
        <w:t>systems infrastructure</w:t>
      </w:r>
      <w:r w:rsidR="006443CA">
        <w:t>s.</w:t>
      </w:r>
    </w:p>
    <w:p w14:paraId="2F4452ED" w14:textId="20B69841" w:rsidR="06E240B2" w:rsidRDefault="06E240B2" w:rsidP="000E3057">
      <w:pPr>
        <w:spacing w:line="276" w:lineRule="auto"/>
      </w:pPr>
    </w:p>
    <w:p w14:paraId="7A4DCE14" w14:textId="77777777" w:rsidR="00E778A4" w:rsidRDefault="00E778A4" w:rsidP="000E3057">
      <w:pPr>
        <w:spacing w:line="276" w:lineRule="auto"/>
      </w:pPr>
      <w:r w:rsidRPr="000E3057">
        <w:t>Gwent Archives uses Preservica as i</w:t>
      </w:r>
      <w:r>
        <w:t>t</w:t>
      </w:r>
      <w:r w:rsidRPr="000E3057">
        <w:t>s Digital Preservation Software to process and secure digital archives, and to provide public access to the record where appropriate under access legislation and Gwent Archives policies</w:t>
      </w:r>
      <w:r w:rsidRPr="58A91E6F">
        <w:rPr>
          <w:rFonts w:ascii="Segoe UI" w:eastAsia="Segoe UI" w:hAnsi="Segoe UI" w:cs="Segoe UI"/>
          <w:color w:val="333333"/>
          <w:sz w:val="18"/>
          <w:szCs w:val="18"/>
        </w:rPr>
        <w:t>.</w:t>
      </w:r>
      <w:r>
        <w:t xml:space="preserve">  </w:t>
      </w:r>
    </w:p>
    <w:p w14:paraId="02F90721" w14:textId="77777777" w:rsidR="00D72161" w:rsidRDefault="00D72161" w:rsidP="005146F4"/>
    <w:p w14:paraId="06780F25" w14:textId="77777777" w:rsidR="0073119F" w:rsidRDefault="0073119F" w:rsidP="005146F4"/>
    <w:p w14:paraId="6288E704" w14:textId="70A4F287" w:rsidR="006D41EB" w:rsidRPr="0057302E" w:rsidRDefault="006D41EB" w:rsidP="0073119F">
      <w:pPr>
        <w:rPr>
          <w:b/>
          <w:bCs/>
          <w:sz w:val="28"/>
          <w:szCs w:val="28"/>
        </w:rPr>
      </w:pPr>
      <w:r w:rsidRPr="1110FA72">
        <w:rPr>
          <w:b/>
          <w:bCs/>
          <w:sz w:val="28"/>
          <w:szCs w:val="28"/>
        </w:rPr>
        <w:t>Roles and Responsibilities</w:t>
      </w:r>
    </w:p>
    <w:p w14:paraId="03EFCA41" w14:textId="77777777" w:rsidR="008A1ED7" w:rsidRDefault="008A1ED7" w:rsidP="005146F4">
      <w:pPr>
        <w:spacing w:line="276" w:lineRule="auto"/>
        <w:ind w:left="709"/>
      </w:pPr>
    </w:p>
    <w:p w14:paraId="2A93608A" w14:textId="36DDE804" w:rsidR="00F007A3" w:rsidRPr="006D41EB" w:rsidRDefault="006D41EB" w:rsidP="005146F4">
      <w:pPr>
        <w:spacing w:line="276" w:lineRule="auto"/>
      </w:pPr>
      <w:r>
        <w:t xml:space="preserve">Responsibility for implementing the </w:t>
      </w:r>
      <w:r w:rsidR="00772D46">
        <w:t>Policy</w:t>
      </w:r>
      <w:r>
        <w:t xml:space="preserve"> reside</w:t>
      </w:r>
      <w:r w:rsidR="005146F4">
        <w:t>s</w:t>
      </w:r>
      <w:r>
        <w:t xml:space="preserve"> with </w:t>
      </w:r>
      <w:r w:rsidR="00F068A3">
        <w:t>the Records Informat</w:t>
      </w:r>
      <w:r w:rsidR="00D81E76">
        <w:t>i</w:t>
      </w:r>
      <w:r w:rsidR="00F068A3">
        <w:t>on and Data Manager</w:t>
      </w:r>
      <w:r w:rsidR="00D81E76">
        <w:t xml:space="preserve"> at </w:t>
      </w:r>
      <w:r w:rsidR="00BC29E5">
        <w:t>Gwent Archives</w:t>
      </w:r>
      <w:r w:rsidR="008A1ED7">
        <w:t>.</w:t>
      </w:r>
      <w:r w:rsidR="00F007A3">
        <w:t xml:space="preserve">  The Gwent Archives Digital Preservation Action Group</w:t>
      </w:r>
      <w:r w:rsidR="002E5B32">
        <w:t xml:space="preserve"> assisted with the development </w:t>
      </w:r>
      <w:r w:rsidR="004320D5">
        <w:t>and</w:t>
      </w:r>
      <w:r w:rsidR="00F007A3">
        <w:t xml:space="preserve"> implement</w:t>
      </w:r>
      <w:r w:rsidR="64A023D8">
        <w:t>ed</w:t>
      </w:r>
      <w:r w:rsidR="00F007A3">
        <w:t xml:space="preserve"> effective workflows and procedures for the processing and storage of and access to digital collections</w:t>
      </w:r>
      <w:r w:rsidR="00D72EFB">
        <w:t xml:space="preserve">. This involved </w:t>
      </w:r>
      <w:r w:rsidR="00F007A3">
        <w:t xml:space="preserve">collaborating with the National Library of Wales and the all-Wales Digital Preservation Group. </w:t>
      </w:r>
    </w:p>
    <w:p w14:paraId="40FB7630" w14:textId="72EB68F1" w:rsidR="006D41EB" w:rsidRPr="006D41EB" w:rsidRDefault="006D41EB" w:rsidP="005146F4">
      <w:pPr>
        <w:spacing w:line="276" w:lineRule="auto"/>
        <w:ind w:left="709"/>
      </w:pPr>
    </w:p>
    <w:p w14:paraId="0FB06644" w14:textId="09CF0494" w:rsidR="00EB4398" w:rsidRDefault="00664FBC" w:rsidP="005146F4">
      <w:pPr>
        <w:spacing w:line="276" w:lineRule="auto"/>
      </w:pPr>
      <w:r>
        <w:t>All</w:t>
      </w:r>
      <w:r w:rsidR="00ED7B4C">
        <w:t xml:space="preserve"> staff</w:t>
      </w:r>
      <w:r w:rsidR="00577498">
        <w:t xml:space="preserve"> </w:t>
      </w:r>
      <w:r w:rsidR="000E3057">
        <w:t>are</w:t>
      </w:r>
      <w:r w:rsidR="001E2C92">
        <w:t xml:space="preserve"> </w:t>
      </w:r>
      <w:r w:rsidR="001E2C92">
        <w:t>p</w:t>
      </w:r>
      <w:r w:rsidR="00ED7B4C">
        <w:t>rovided with</w:t>
      </w:r>
      <w:r w:rsidR="7B535CAE">
        <w:t xml:space="preserve"> opportunities for</w:t>
      </w:r>
      <w:r w:rsidR="00ED7B4C">
        <w:t xml:space="preserve"> training </w:t>
      </w:r>
      <w:r w:rsidR="00E44A0E">
        <w:t>relevant to their role</w:t>
      </w:r>
      <w:r w:rsidR="00ED7B4C">
        <w:t>.</w:t>
      </w:r>
      <w:r w:rsidR="73BEED57">
        <w:t xml:space="preserve">  System specific</w:t>
      </w:r>
      <w:r w:rsidR="7356EB32">
        <w:t xml:space="preserve"> training </w:t>
      </w:r>
      <w:r w:rsidR="003477C5">
        <w:t>has been provided by Preservica</w:t>
      </w:r>
      <w:r w:rsidR="787B4AA0">
        <w:t>.</w:t>
      </w:r>
      <w:r w:rsidR="003244DA">
        <w:t xml:space="preserve"> </w:t>
      </w:r>
    </w:p>
    <w:p w14:paraId="34B611CB" w14:textId="77777777" w:rsidR="00EB4398" w:rsidRDefault="00EB4398" w:rsidP="005146F4">
      <w:pPr>
        <w:spacing w:line="276" w:lineRule="auto"/>
      </w:pPr>
    </w:p>
    <w:p w14:paraId="702D9CD6" w14:textId="3650FFCE" w:rsidR="006D41EB" w:rsidRDefault="0057302E" w:rsidP="005146F4">
      <w:pPr>
        <w:spacing w:line="276" w:lineRule="auto"/>
        <w:rPr>
          <w:bCs/>
        </w:rPr>
      </w:pPr>
      <w:r>
        <w:t>Gwent Archives</w:t>
      </w:r>
      <w:r w:rsidR="006D41EB" w:rsidRPr="006D41EB">
        <w:t xml:space="preserve"> </w:t>
      </w:r>
      <w:r w:rsidR="00ED7B4C">
        <w:t>will continue to work and liaise with N</w:t>
      </w:r>
      <w:r w:rsidR="00E44A0E">
        <w:t xml:space="preserve">ational </w:t>
      </w:r>
      <w:r w:rsidR="00ED7B4C">
        <w:t>L</w:t>
      </w:r>
      <w:r w:rsidR="00E44A0E">
        <w:t xml:space="preserve">ibrary of </w:t>
      </w:r>
      <w:r w:rsidR="00ED7B4C">
        <w:t>W</w:t>
      </w:r>
      <w:r w:rsidR="00E44A0E">
        <w:t>ales</w:t>
      </w:r>
      <w:r w:rsidR="00ED7B4C">
        <w:t xml:space="preserve"> and the </w:t>
      </w:r>
      <w:r w:rsidR="00ED7B4C">
        <w:rPr>
          <w:bCs/>
        </w:rPr>
        <w:t xml:space="preserve">all-Wales Digital Preservation </w:t>
      </w:r>
      <w:r w:rsidR="00964E93">
        <w:rPr>
          <w:bCs/>
        </w:rPr>
        <w:t>Group and</w:t>
      </w:r>
      <w:r w:rsidR="00ED7B4C">
        <w:rPr>
          <w:bCs/>
        </w:rPr>
        <w:t xml:space="preserve"> will collaborate on improvements to Digital Preservation best practice, workflow and procedures.</w:t>
      </w:r>
    </w:p>
    <w:p w14:paraId="28F49CBE" w14:textId="4B2DE53D" w:rsidR="00F15637" w:rsidRDefault="00F15637" w:rsidP="005146F4">
      <w:pPr>
        <w:spacing w:line="276" w:lineRule="auto"/>
        <w:ind w:left="709"/>
        <w:rPr>
          <w:bCs/>
        </w:rPr>
      </w:pPr>
    </w:p>
    <w:p w14:paraId="77EC5AC9" w14:textId="77777777" w:rsidR="00F15637" w:rsidRPr="0057302E" w:rsidRDefault="00F15637" w:rsidP="005146F4">
      <w:pPr>
        <w:pStyle w:val="Heading1"/>
        <w:spacing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bookmarkStart w:id="5" w:name="_Toc191910979"/>
      <w:r w:rsidRPr="58A91E6F">
        <w:rPr>
          <w:rFonts w:ascii="Arial" w:hAnsi="Arial" w:cs="Arial"/>
          <w:b/>
          <w:bCs/>
          <w:color w:val="auto"/>
          <w:sz w:val="28"/>
          <w:szCs w:val="28"/>
        </w:rPr>
        <w:t>Resources, Sustainability and Risks</w:t>
      </w:r>
      <w:bookmarkEnd w:id="5"/>
    </w:p>
    <w:p w14:paraId="4163B892" w14:textId="77777777" w:rsidR="00F15637" w:rsidRDefault="00F15637" w:rsidP="005146F4">
      <w:pPr>
        <w:spacing w:line="276" w:lineRule="auto"/>
        <w:ind w:left="709"/>
      </w:pPr>
    </w:p>
    <w:p w14:paraId="079DFD84" w14:textId="239ED959" w:rsidR="009F2DE0" w:rsidRDefault="009F2DE0" w:rsidP="00595D18">
      <w:pPr>
        <w:spacing w:line="276" w:lineRule="auto"/>
        <w:rPr>
          <w:rFonts w:eastAsia="Arial"/>
        </w:rPr>
      </w:pPr>
      <w:r>
        <w:rPr>
          <w:rFonts w:eastAsia="Arial"/>
        </w:rPr>
        <w:t xml:space="preserve">Gwent Archives will continue to </w:t>
      </w:r>
      <w:r w:rsidR="00A40A49">
        <w:rPr>
          <w:rFonts w:eastAsia="Arial"/>
        </w:rPr>
        <w:t xml:space="preserve">work </w:t>
      </w:r>
      <w:r w:rsidR="00A71799">
        <w:rPr>
          <w:rFonts w:eastAsia="Arial"/>
        </w:rPr>
        <w:t>in partnership with other Welsh archive bodies</w:t>
      </w:r>
      <w:r w:rsidR="00A40A49">
        <w:rPr>
          <w:rFonts w:eastAsia="Arial"/>
        </w:rPr>
        <w:t xml:space="preserve"> to embed Preservica and to </w:t>
      </w:r>
      <w:r w:rsidR="00AD4FB6">
        <w:rPr>
          <w:rFonts w:eastAsia="Arial"/>
        </w:rPr>
        <w:t>review and update all policies, plans and procedures</w:t>
      </w:r>
      <w:r w:rsidR="00A71799">
        <w:rPr>
          <w:rFonts w:eastAsia="Arial"/>
        </w:rPr>
        <w:t>.</w:t>
      </w:r>
    </w:p>
    <w:p w14:paraId="1908D409" w14:textId="77777777" w:rsidR="00A71799" w:rsidRDefault="00A71799" w:rsidP="00A71799">
      <w:pPr>
        <w:spacing w:line="276" w:lineRule="auto"/>
        <w:ind w:left="-142"/>
        <w:rPr>
          <w:rFonts w:eastAsia="Arial"/>
        </w:rPr>
      </w:pPr>
    </w:p>
    <w:p w14:paraId="4C3A2CBB" w14:textId="1F76C076" w:rsidR="00A71799" w:rsidRDefault="00A71799" w:rsidP="00595D18">
      <w:pPr>
        <w:spacing w:line="276" w:lineRule="auto"/>
        <w:rPr>
          <w:rFonts w:eastAsia="Arial"/>
        </w:rPr>
      </w:pPr>
      <w:r>
        <w:rPr>
          <w:rFonts w:eastAsia="Arial"/>
        </w:rPr>
        <w:t>If Gwent Archives does not implement and develop this Policy to ensure the long-term</w:t>
      </w:r>
      <w:r w:rsidR="000B14B8">
        <w:rPr>
          <w:rFonts w:eastAsia="Arial"/>
        </w:rPr>
        <w:t xml:space="preserve"> sustainability of</w:t>
      </w:r>
      <w:r w:rsidR="00616A62">
        <w:rPr>
          <w:rFonts w:eastAsia="Arial"/>
        </w:rPr>
        <w:t xml:space="preserve"> the digital records in its care, it may:</w:t>
      </w:r>
    </w:p>
    <w:p w14:paraId="4983E53D" w14:textId="77777777" w:rsidR="00F15637" w:rsidRDefault="00F15637" w:rsidP="005146F4">
      <w:pPr>
        <w:spacing w:line="276" w:lineRule="auto"/>
        <w:ind w:left="709"/>
      </w:pPr>
    </w:p>
    <w:p w14:paraId="63FE354B" w14:textId="77777777" w:rsidR="00F15637" w:rsidRPr="00142D77" w:rsidRDefault="00F15637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en-US"/>
        </w:rPr>
      </w:pPr>
      <w:r w:rsidRPr="00142D77">
        <w:rPr>
          <w:rFonts w:ascii="Arial" w:hAnsi="Arial" w:cs="Arial"/>
          <w:sz w:val="24"/>
          <w:szCs w:val="24"/>
        </w:rPr>
        <w:t>lose integrity as an approved Place of Deposit and as an Accredited Archive</w:t>
      </w:r>
    </w:p>
    <w:p w14:paraId="2A4F59CF" w14:textId="77777777" w:rsidR="00F15637" w:rsidRPr="00142D77" w:rsidRDefault="00F15637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en-US"/>
        </w:rPr>
      </w:pPr>
      <w:r w:rsidRPr="00142D77">
        <w:rPr>
          <w:rFonts w:ascii="Arial" w:hAnsi="Arial" w:cs="Arial"/>
          <w:sz w:val="24"/>
          <w:szCs w:val="24"/>
          <w:lang w:val="en-US"/>
        </w:rPr>
        <w:t>risk non-compliance with the Freedom of Information Act 2000 and the Data Protection Act 2018</w:t>
      </w:r>
    </w:p>
    <w:p w14:paraId="413532B1" w14:textId="1D7088D9" w:rsidR="00F15637" w:rsidRPr="00142D77" w:rsidRDefault="00F15637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en-US"/>
        </w:rPr>
      </w:pPr>
      <w:r w:rsidRPr="00142D77">
        <w:rPr>
          <w:rFonts w:ascii="Arial" w:hAnsi="Arial" w:cs="Arial"/>
          <w:sz w:val="24"/>
          <w:szCs w:val="24"/>
          <w:lang w:val="en-US"/>
        </w:rPr>
        <w:t>fail to meet the expectations of its users</w:t>
      </w:r>
    </w:p>
    <w:p w14:paraId="5EA399D0" w14:textId="77777777" w:rsidR="00F15637" w:rsidRPr="00142D77" w:rsidRDefault="00F15637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en-US"/>
        </w:rPr>
      </w:pPr>
      <w:r w:rsidRPr="00142D77">
        <w:rPr>
          <w:rFonts w:ascii="Arial" w:hAnsi="Arial" w:cs="Arial"/>
          <w:sz w:val="24"/>
          <w:szCs w:val="24"/>
          <w:lang w:val="en-US"/>
        </w:rPr>
        <w:lastRenderedPageBreak/>
        <w:t>face increased costs in restoring digital assets and services</w:t>
      </w:r>
    </w:p>
    <w:p w14:paraId="4550A68B" w14:textId="77777777" w:rsidR="00F15637" w:rsidRPr="00DB0008" w:rsidRDefault="00F15637" w:rsidP="005146F4">
      <w:pPr>
        <w:pStyle w:val="ListParagraph"/>
        <w:numPr>
          <w:ilvl w:val="0"/>
          <w:numId w:val="35"/>
        </w:numPr>
        <w:spacing w:after="0"/>
        <w:ind w:left="709"/>
        <w:rPr>
          <w:rFonts w:ascii="Arial" w:hAnsi="Arial" w:cs="Arial"/>
          <w:sz w:val="24"/>
          <w:szCs w:val="24"/>
          <w:lang w:val="en-US"/>
        </w:rPr>
      </w:pPr>
      <w:r w:rsidRPr="58A91E6F">
        <w:rPr>
          <w:rFonts w:ascii="Arial" w:hAnsi="Arial" w:cs="Arial"/>
          <w:sz w:val="24"/>
          <w:szCs w:val="24"/>
          <w:lang w:val="en-US"/>
        </w:rPr>
        <w:t>not be able to contribute to, or take advantage of, collaborative initiatives</w:t>
      </w:r>
    </w:p>
    <w:p w14:paraId="00CC4444" w14:textId="77777777" w:rsidR="00F26168" w:rsidRDefault="00F26168" w:rsidP="005146F4">
      <w:pPr>
        <w:pStyle w:val="Heading1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F4A1C27" w14:textId="77777777" w:rsidR="00F26168" w:rsidRDefault="00F26168" w:rsidP="005146F4">
      <w:pPr>
        <w:pStyle w:val="Heading1"/>
        <w:spacing w:before="0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</w:p>
    <w:p w14:paraId="78060696" w14:textId="66BD17E2" w:rsidR="00F15637" w:rsidRPr="00317739" w:rsidRDefault="00317739" w:rsidP="005146F4">
      <w:pPr>
        <w:pStyle w:val="Heading1"/>
        <w:spacing w:before="0"/>
        <w:rPr>
          <w:rFonts w:ascii="Arial" w:hAnsi="Arial" w:cs="Arial"/>
          <w:b/>
          <w:bCs/>
          <w:color w:val="auto"/>
          <w:sz w:val="28"/>
          <w:szCs w:val="28"/>
          <w:lang w:val="en-US"/>
        </w:rPr>
      </w:pPr>
      <w:bookmarkStart w:id="6" w:name="_Toc191910980"/>
      <w:r w:rsidRPr="1110FA7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Related Policies</w:t>
      </w:r>
      <w:r w:rsidR="00142D77" w:rsidRPr="1110FA72">
        <w:rPr>
          <w:rFonts w:ascii="Arial" w:hAnsi="Arial" w:cs="Arial"/>
          <w:b/>
          <w:bCs/>
          <w:color w:val="auto"/>
          <w:sz w:val="28"/>
          <w:szCs w:val="28"/>
          <w:lang w:val="en-US"/>
        </w:rPr>
        <w:t xml:space="preserve"> and Plans</w:t>
      </w:r>
      <w:bookmarkEnd w:id="6"/>
    </w:p>
    <w:p w14:paraId="1016F62A" w14:textId="77777777" w:rsidR="00145572" w:rsidRDefault="00145572" w:rsidP="005146F4"/>
    <w:p w14:paraId="27F0046D" w14:textId="3F525897" w:rsidR="00920DC7" w:rsidRDefault="00ED7B4C" w:rsidP="005146F4">
      <w:r>
        <w:t>Th</w:t>
      </w:r>
      <w:r w:rsidR="003B00C2">
        <w:t>is</w:t>
      </w:r>
      <w:r>
        <w:t xml:space="preserve"> </w:t>
      </w:r>
      <w:r w:rsidR="001647F2">
        <w:t>Policy</w:t>
      </w:r>
      <w:r w:rsidR="006D41EB" w:rsidRPr="006D41EB" w:rsidDel="003B00C2">
        <w:t xml:space="preserve"> </w:t>
      </w:r>
      <w:r w:rsidR="006D41EB" w:rsidRPr="006D41EB">
        <w:t>align</w:t>
      </w:r>
      <w:r w:rsidR="003B00C2">
        <w:t>s</w:t>
      </w:r>
      <w:r w:rsidR="006D41EB" w:rsidRPr="006D41EB">
        <w:t xml:space="preserve"> with </w:t>
      </w:r>
      <w:hyperlink r:id="rId13" w:anchor=":~:text=The%20Digital%20Preservation%20Policy%20for%20Wales%20This%20policy,services%20which%20are%20responsible%20for%20their%20permanent%20preservation." w:history="1">
        <w:r w:rsidR="00920DC7" w:rsidRPr="00767C54">
          <w:rPr>
            <w:rStyle w:val="Hyperlink"/>
          </w:rPr>
          <w:t>Digital Preservation Policy for Wales</w:t>
        </w:r>
      </w:hyperlink>
      <w:r w:rsidR="00920DC7" w:rsidRPr="00920DC7">
        <w:rPr>
          <w:i/>
          <w:iCs/>
        </w:rPr>
        <w:t xml:space="preserve"> </w:t>
      </w:r>
      <w:r w:rsidR="00920DC7">
        <w:t xml:space="preserve">and its’ technical appendix as well as the following </w:t>
      </w:r>
      <w:hyperlink r:id="rId14" w:history="1">
        <w:r w:rsidR="00920DC7" w:rsidRPr="00767C54">
          <w:rPr>
            <w:rStyle w:val="Hyperlink"/>
          </w:rPr>
          <w:t>Gwent Archives policies</w:t>
        </w:r>
      </w:hyperlink>
      <w:r w:rsidR="00920DC7">
        <w:t xml:space="preserve">: </w:t>
      </w:r>
    </w:p>
    <w:p w14:paraId="1A33D5BE" w14:textId="77777777" w:rsidR="00145572" w:rsidRPr="00421059" w:rsidRDefault="00145572" w:rsidP="005146F4"/>
    <w:p w14:paraId="047A1CC0" w14:textId="689ADD76" w:rsidR="00F26168" w:rsidRPr="00767C54" w:rsidRDefault="00F26168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Access Policy</w:t>
      </w:r>
    </w:p>
    <w:p w14:paraId="3029CDEC" w14:textId="5BA7EAF4" w:rsidR="00F26168" w:rsidRPr="00767C54" w:rsidRDefault="00F26168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Appraisal Policy</w:t>
      </w:r>
    </w:p>
    <w:p w14:paraId="2E5C1187" w14:textId="77777777" w:rsidR="00A104C8" w:rsidRPr="00767C54" w:rsidRDefault="006D41EB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Collection</w:t>
      </w:r>
      <w:r w:rsidR="003968B8" w:rsidRPr="00767C54">
        <w:rPr>
          <w:rFonts w:ascii="Arial" w:hAnsi="Arial" w:cs="Arial"/>
          <w:sz w:val="24"/>
          <w:szCs w:val="24"/>
        </w:rPr>
        <w:t>s</w:t>
      </w:r>
      <w:r w:rsidRPr="00767C54">
        <w:rPr>
          <w:rFonts w:ascii="Arial" w:hAnsi="Arial" w:cs="Arial"/>
          <w:sz w:val="24"/>
          <w:szCs w:val="24"/>
        </w:rPr>
        <w:t xml:space="preserve"> </w:t>
      </w:r>
      <w:r w:rsidR="00BC29E5" w:rsidRPr="00767C54">
        <w:rPr>
          <w:rFonts w:ascii="Arial" w:hAnsi="Arial" w:cs="Arial"/>
          <w:sz w:val="24"/>
          <w:szCs w:val="24"/>
        </w:rPr>
        <w:t xml:space="preserve">Information </w:t>
      </w:r>
      <w:r w:rsidRPr="00767C54">
        <w:rPr>
          <w:rFonts w:ascii="Arial" w:hAnsi="Arial" w:cs="Arial"/>
          <w:sz w:val="24"/>
          <w:szCs w:val="24"/>
        </w:rPr>
        <w:t>Policy</w:t>
      </w:r>
    </w:p>
    <w:p w14:paraId="4872E498" w14:textId="57C06CD6" w:rsidR="00A104C8" w:rsidRPr="00767C54" w:rsidRDefault="00BC29E5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Collections Care and Conservation Policy</w:t>
      </w:r>
    </w:p>
    <w:p w14:paraId="62F4CBA9" w14:textId="75C12DD1" w:rsidR="00A104C8" w:rsidRPr="00767C54" w:rsidRDefault="00BC29E5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Collections Management Polic</w:t>
      </w:r>
      <w:r w:rsidR="0018780F" w:rsidRPr="00767C54">
        <w:rPr>
          <w:rFonts w:ascii="Arial" w:hAnsi="Arial" w:cs="Arial"/>
          <w:sz w:val="24"/>
          <w:szCs w:val="24"/>
        </w:rPr>
        <w:t>y</w:t>
      </w:r>
    </w:p>
    <w:p w14:paraId="5C11FA60" w14:textId="19AFD168" w:rsidR="00142D77" w:rsidRPr="00767C54" w:rsidRDefault="00142D77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Emergency Preparedness Plan</w:t>
      </w:r>
    </w:p>
    <w:p w14:paraId="09014A57" w14:textId="1AE3ACC0" w:rsidR="00F26168" w:rsidRPr="00767C54" w:rsidRDefault="00F26168" w:rsidP="005146F4">
      <w:pPr>
        <w:pStyle w:val="ListParagraph"/>
        <w:numPr>
          <w:ilvl w:val="0"/>
          <w:numId w:val="37"/>
        </w:numPr>
        <w:rPr>
          <w:rFonts w:ascii="Arial" w:hAnsi="Arial" w:cs="Arial"/>
          <w:sz w:val="24"/>
          <w:szCs w:val="24"/>
        </w:rPr>
      </w:pPr>
      <w:r w:rsidRPr="00767C54">
        <w:rPr>
          <w:rFonts w:ascii="Arial" w:hAnsi="Arial" w:cs="Arial"/>
          <w:sz w:val="24"/>
          <w:szCs w:val="24"/>
        </w:rPr>
        <w:t>Library Collections Policy</w:t>
      </w:r>
    </w:p>
    <w:p w14:paraId="0A4F7224" w14:textId="39415842" w:rsidR="00AA230A" w:rsidRDefault="00AA230A" w:rsidP="005146F4">
      <w:pPr>
        <w:spacing w:line="276" w:lineRule="auto"/>
        <w:ind w:left="709"/>
      </w:pPr>
    </w:p>
    <w:p w14:paraId="2908EB2C" w14:textId="4C2ED150" w:rsidR="0072736F" w:rsidRPr="00F26168" w:rsidRDefault="00F26168" w:rsidP="005146F4">
      <w:pPr>
        <w:pStyle w:val="Heading1"/>
        <w:rPr>
          <w:rFonts w:ascii="Arial" w:hAnsi="Arial" w:cs="Arial"/>
          <w:b/>
          <w:bCs/>
          <w:color w:val="auto"/>
        </w:rPr>
      </w:pPr>
      <w:bookmarkStart w:id="7" w:name="_Toc191910981"/>
      <w:r w:rsidRPr="00F26168">
        <w:rPr>
          <w:rFonts w:ascii="Arial" w:hAnsi="Arial" w:cs="Arial"/>
          <w:b/>
          <w:bCs/>
          <w:color w:val="auto"/>
        </w:rPr>
        <w:t>Review</w:t>
      </w:r>
      <w:bookmarkEnd w:id="7"/>
    </w:p>
    <w:p w14:paraId="3B20BDC2" w14:textId="77777777" w:rsidR="00F26168" w:rsidRPr="00F26168" w:rsidRDefault="00F26168" w:rsidP="005146F4"/>
    <w:p w14:paraId="23248815" w14:textId="63183B83" w:rsidR="00084124" w:rsidRPr="00F26168" w:rsidRDefault="6F48A513" w:rsidP="005146F4">
      <w:pPr>
        <w:spacing w:line="276" w:lineRule="auto"/>
      </w:pPr>
      <w:r w:rsidRPr="00F26168">
        <w:rPr>
          <w:rFonts w:eastAsia="Arial"/>
          <w:color w:val="000000" w:themeColor="text1"/>
        </w:rPr>
        <w:t xml:space="preserve">This policy was approved by Gwent Archives Joint Committee in </w:t>
      </w:r>
      <w:r w:rsidR="00145572" w:rsidRPr="00F26168">
        <w:rPr>
          <w:rFonts w:eastAsia="Arial"/>
          <w:color w:val="000000" w:themeColor="text1"/>
        </w:rPr>
        <w:t>March</w:t>
      </w:r>
      <w:r w:rsidR="00BA3089">
        <w:rPr>
          <w:rFonts w:eastAsia="Arial"/>
          <w:color w:val="000000" w:themeColor="text1"/>
        </w:rPr>
        <w:t xml:space="preserve"> 2025</w:t>
      </w:r>
      <w:r w:rsidRPr="00F26168">
        <w:rPr>
          <w:rFonts w:eastAsia="Arial"/>
          <w:color w:val="000000" w:themeColor="text1"/>
        </w:rPr>
        <w:t>.  It will be reviewed</w:t>
      </w:r>
      <w:r w:rsidR="007A5EAD">
        <w:rPr>
          <w:rFonts w:eastAsia="Arial"/>
          <w:color w:val="000000" w:themeColor="text1"/>
        </w:rPr>
        <w:t xml:space="preserve"> </w:t>
      </w:r>
      <w:r w:rsidR="00BA3089">
        <w:rPr>
          <w:rFonts w:eastAsia="Arial"/>
          <w:color w:val="000000" w:themeColor="text1"/>
        </w:rPr>
        <w:t xml:space="preserve">in April </w:t>
      </w:r>
      <w:r w:rsidR="009F2DE0">
        <w:rPr>
          <w:rFonts w:eastAsia="Arial"/>
          <w:color w:val="000000" w:themeColor="text1"/>
        </w:rPr>
        <w:t>2027</w:t>
      </w:r>
      <w:r w:rsidR="00BA3089">
        <w:rPr>
          <w:rFonts w:eastAsia="Arial"/>
          <w:color w:val="000000" w:themeColor="text1"/>
        </w:rPr>
        <w:t xml:space="preserve"> or sooner if circumstances dictate. </w:t>
      </w:r>
      <w:r w:rsidRPr="00F26168">
        <w:rPr>
          <w:rFonts w:eastAsia="Arial"/>
          <w:color w:val="000000" w:themeColor="text1"/>
        </w:rPr>
        <w:t xml:space="preserve"> </w:t>
      </w:r>
      <w:r w:rsidR="00426B26">
        <w:rPr>
          <w:rFonts w:eastAsia="Arial"/>
          <w:color w:val="000000" w:themeColor="text1"/>
        </w:rPr>
        <w:t xml:space="preserve"> </w:t>
      </w:r>
    </w:p>
    <w:sectPr w:rsidR="00084124" w:rsidRPr="00F26168" w:rsidSect="00177455"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275" w:bottom="1276" w:left="1080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3E6EE" w14:textId="77777777" w:rsidR="00D86CC0" w:rsidRDefault="00D86CC0">
      <w:r>
        <w:separator/>
      </w:r>
    </w:p>
  </w:endnote>
  <w:endnote w:type="continuationSeparator" w:id="0">
    <w:p w14:paraId="66720F24" w14:textId="77777777" w:rsidR="00D86CC0" w:rsidRDefault="00D86CC0">
      <w:r>
        <w:continuationSeparator/>
      </w:r>
    </w:p>
  </w:endnote>
  <w:endnote w:type="continuationNotice" w:id="1">
    <w:p w14:paraId="7D5A4262" w14:textId="77777777" w:rsidR="00D86CC0" w:rsidRDefault="00D86C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60BA" w:rsidRDefault="001B60BA" w:rsidP="007A414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2DD96" w14:textId="77777777" w:rsidR="001B60BA" w:rsidRDefault="001B6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17601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26CE9" w14:textId="7EE87728" w:rsidR="001D07D9" w:rsidRDefault="001D07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1FD38A" w14:textId="77777777" w:rsidR="001B60BA" w:rsidRPr="00EF4E03" w:rsidRDefault="001B60BA" w:rsidP="002005E7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70"/>
      <w:gridCol w:w="2770"/>
      <w:gridCol w:w="2770"/>
    </w:tblGrid>
    <w:tr w:rsidR="691E0165" w14:paraId="3C4E129A" w14:textId="77777777" w:rsidTr="691E0165">
      <w:tc>
        <w:tcPr>
          <w:tcW w:w="2770" w:type="dxa"/>
        </w:tcPr>
        <w:p w14:paraId="2D400A61" w14:textId="264A546F" w:rsidR="691E0165" w:rsidRDefault="691E0165" w:rsidP="691E0165">
          <w:pPr>
            <w:pStyle w:val="Header"/>
            <w:ind w:left="-115"/>
          </w:pPr>
        </w:p>
      </w:tc>
      <w:tc>
        <w:tcPr>
          <w:tcW w:w="2770" w:type="dxa"/>
        </w:tcPr>
        <w:p w14:paraId="6A7880F3" w14:textId="11E9D59D" w:rsidR="691E0165" w:rsidRDefault="691E0165" w:rsidP="691E0165">
          <w:pPr>
            <w:pStyle w:val="Header"/>
            <w:jc w:val="center"/>
          </w:pPr>
        </w:p>
      </w:tc>
      <w:tc>
        <w:tcPr>
          <w:tcW w:w="2770" w:type="dxa"/>
        </w:tcPr>
        <w:p w14:paraId="6CE73F03" w14:textId="53261A86" w:rsidR="691E0165" w:rsidRDefault="691E0165" w:rsidP="691E0165">
          <w:pPr>
            <w:pStyle w:val="Header"/>
            <w:ind w:right="-115"/>
            <w:jc w:val="right"/>
          </w:pPr>
        </w:p>
      </w:tc>
    </w:tr>
  </w:tbl>
  <w:p w14:paraId="102BEC34" w14:textId="39D057AE" w:rsidR="691E0165" w:rsidRDefault="00177455" w:rsidP="00177455">
    <w:pPr>
      <w:pStyle w:val="Footer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FB19" w14:textId="77777777" w:rsidR="00D86CC0" w:rsidRDefault="00D86CC0">
      <w:r>
        <w:separator/>
      </w:r>
    </w:p>
  </w:footnote>
  <w:footnote w:type="continuationSeparator" w:id="0">
    <w:p w14:paraId="277DA1B9" w14:textId="77777777" w:rsidR="00D86CC0" w:rsidRDefault="00D86CC0">
      <w:r>
        <w:continuationSeparator/>
      </w:r>
    </w:p>
  </w:footnote>
  <w:footnote w:type="continuationNotice" w:id="1">
    <w:p w14:paraId="5D134591" w14:textId="77777777" w:rsidR="00D86CC0" w:rsidRDefault="00D86C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A7F66" w14:textId="038E2EA4" w:rsidR="691E0165" w:rsidRPr="006808FF" w:rsidRDefault="006808FF" w:rsidP="00255365">
    <w:pPr>
      <w:pStyle w:val="Header"/>
      <w:ind w:left="-426"/>
    </w:pPr>
    <w:r>
      <w:rPr>
        <w:noProof/>
        <w:color w:val="000000"/>
        <w:shd w:val="clear" w:color="auto" w:fill="FFFFFF"/>
      </w:rPr>
      <w:drawing>
        <wp:inline distT="0" distB="0" distL="0" distR="0" wp14:anchorId="59AA5087" wp14:editId="75E03656">
          <wp:extent cx="1894867" cy="1084580"/>
          <wp:effectExtent l="0" t="0" r="0" b="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99" cy="1101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22ABA">
      <w:rPr>
        <w:noProof/>
        <w:color w:val="000000"/>
        <w:shd w:val="clear" w:color="auto" w:fill="FFFFFF"/>
      </w:rPr>
      <w:t xml:space="preserve">                                                     </w:t>
    </w:r>
    <w:r w:rsidR="00255365">
      <w:rPr>
        <w:noProof/>
        <w:color w:val="000000"/>
        <w:shd w:val="clear" w:color="auto" w:fill="FFFFFF"/>
      </w:rPr>
      <w:t xml:space="preserve">                      </w:t>
    </w:r>
    <w:r w:rsidR="00722ABA">
      <w:rPr>
        <w:noProof/>
        <w:color w:val="000000"/>
        <w:shd w:val="clear" w:color="auto" w:fill="FFFFFF"/>
      </w:rPr>
      <w:t xml:space="preserve">    </w:t>
    </w:r>
    <w:r w:rsidR="00722ABA" w:rsidRPr="00B55C89">
      <w:rPr>
        <w:noProof/>
        <w:color w:val="000000"/>
        <w:shd w:val="clear" w:color="auto" w:fill="FFFFFF"/>
      </w:rPr>
      <w:drawing>
        <wp:inline distT="0" distB="0" distL="0" distR="0" wp14:anchorId="0832D9A6" wp14:editId="21D47D76">
          <wp:extent cx="1062990" cy="1153196"/>
          <wp:effectExtent l="0" t="0" r="381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75004" cy="1166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59DF"/>
    <w:multiLevelType w:val="multilevel"/>
    <w:tmpl w:val="088C3C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40F672D"/>
    <w:multiLevelType w:val="hybridMultilevel"/>
    <w:tmpl w:val="9FA049F2"/>
    <w:lvl w:ilvl="0" w:tplc="DB60B4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602189A"/>
    <w:multiLevelType w:val="hybridMultilevel"/>
    <w:tmpl w:val="3F0AE228"/>
    <w:lvl w:ilvl="0" w:tplc="91C4B88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8706BF0"/>
    <w:multiLevelType w:val="hybridMultilevel"/>
    <w:tmpl w:val="4BB4B0F2"/>
    <w:lvl w:ilvl="0" w:tplc="08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4" w15:restartNumberingAfterBreak="0">
    <w:nsid w:val="114F3529"/>
    <w:multiLevelType w:val="hybridMultilevel"/>
    <w:tmpl w:val="A066F6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14F2C"/>
    <w:multiLevelType w:val="hybridMultilevel"/>
    <w:tmpl w:val="331C1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124AC"/>
    <w:multiLevelType w:val="hybridMultilevel"/>
    <w:tmpl w:val="C0C250B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0621862"/>
    <w:multiLevelType w:val="hybridMultilevel"/>
    <w:tmpl w:val="14566A94"/>
    <w:lvl w:ilvl="0" w:tplc="DB60B44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B695D"/>
    <w:multiLevelType w:val="hybridMultilevel"/>
    <w:tmpl w:val="CB10C20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662BE2"/>
    <w:multiLevelType w:val="hybridMultilevel"/>
    <w:tmpl w:val="67825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0220C5"/>
    <w:multiLevelType w:val="multilevel"/>
    <w:tmpl w:val="A71A0AE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663911"/>
    <w:multiLevelType w:val="hybridMultilevel"/>
    <w:tmpl w:val="FD80A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B30E1E"/>
    <w:multiLevelType w:val="multilevel"/>
    <w:tmpl w:val="967EEC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492CDC"/>
    <w:multiLevelType w:val="multilevel"/>
    <w:tmpl w:val="A896FFF2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A031E"/>
    <w:multiLevelType w:val="hybridMultilevel"/>
    <w:tmpl w:val="7DBC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14B2"/>
    <w:multiLevelType w:val="hybridMultilevel"/>
    <w:tmpl w:val="6BC26C7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4E338C"/>
    <w:multiLevelType w:val="hybridMultilevel"/>
    <w:tmpl w:val="5D029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67CF8"/>
    <w:multiLevelType w:val="hybridMultilevel"/>
    <w:tmpl w:val="15C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D18BC"/>
    <w:multiLevelType w:val="hybridMultilevel"/>
    <w:tmpl w:val="163ED1E4"/>
    <w:lvl w:ilvl="0" w:tplc="4CEEB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E550A"/>
    <w:multiLevelType w:val="hybridMultilevel"/>
    <w:tmpl w:val="5DAAA02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421BCD"/>
    <w:multiLevelType w:val="hybridMultilevel"/>
    <w:tmpl w:val="5D78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B530E8"/>
    <w:multiLevelType w:val="hybridMultilevel"/>
    <w:tmpl w:val="DC6A80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F8A3356"/>
    <w:multiLevelType w:val="hybridMultilevel"/>
    <w:tmpl w:val="D22EE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C6480"/>
    <w:multiLevelType w:val="hybridMultilevel"/>
    <w:tmpl w:val="8EB2DAC2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5AB82084"/>
    <w:multiLevelType w:val="hybridMultilevel"/>
    <w:tmpl w:val="401A8E98"/>
    <w:lvl w:ilvl="0" w:tplc="DB60B4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E57071"/>
    <w:multiLevelType w:val="hybridMultilevel"/>
    <w:tmpl w:val="B37AC4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DEA1790"/>
    <w:multiLevelType w:val="multilevel"/>
    <w:tmpl w:val="9C06FFF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07D762D"/>
    <w:multiLevelType w:val="hybridMultilevel"/>
    <w:tmpl w:val="C9CAFBB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66333A8"/>
    <w:multiLevelType w:val="multilevel"/>
    <w:tmpl w:val="D162303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6AC9677C"/>
    <w:multiLevelType w:val="hybridMultilevel"/>
    <w:tmpl w:val="EB42E03E"/>
    <w:lvl w:ilvl="0" w:tplc="DB60B44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0" w15:restartNumberingAfterBreak="0">
    <w:nsid w:val="6C3A39D4"/>
    <w:multiLevelType w:val="hybridMultilevel"/>
    <w:tmpl w:val="5DF04F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2256E4"/>
    <w:multiLevelType w:val="hybridMultilevel"/>
    <w:tmpl w:val="68BC6A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225340D"/>
    <w:multiLevelType w:val="hybridMultilevel"/>
    <w:tmpl w:val="1736BFE4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33" w15:restartNumberingAfterBreak="0">
    <w:nsid w:val="751D3444"/>
    <w:multiLevelType w:val="multilevel"/>
    <w:tmpl w:val="B6AC78B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AA29A8"/>
    <w:multiLevelType w:val="multilevel"/>
    <w:tmpl w:val="AC26C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4D1E52"/>
    <w:multiLevelType w:val="hybridMultilevel"/>
    <w:tmpl w:val="E69CA0F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FB5477"/>
    <w:multiLevelType w:val="hybridMultilevel"/>
    <w:tmpl w:val="560A1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306298">
    <w:abstractNumId w:val="2"/>
  </w:num>
  <w:num w:numId="2" w16cid:durableId="673921685">
    <w:abstractNumId w:val="22"/>
  </w:num>
  <w:num w:numId="3" w16cid:durableId="1325663406">
    <w:abstractNumId w:val="32"/>
  </w:num>
  <w:num w:numId="4" w16cid:durableId="1629316562">
    <w:abstractNumId w:val="4"/>
  </w:num>
  <w:num w:numId="5" w16cid:durableId="1211310040">
    <w:abstractNumId w:val="30"/>
  </w:num>
  <w:num w:numId="6" w16cid:durableId="1968662037">
    <w:abstractNumId w:val="31"/>
  </w:num>
  <w:num w:numId="7" w16cid:durableId="1956250836">
    <w:abstractNumId w:val="35"/>
  </w:num>
  <w:num w:numId="8" w16cid:durableId="160658764">
    <w:abstractNumId w:val="1"/>
  </w:num>
  <w:num w:numId="9" w16cid:durableId="1635718319">
    <w:abstractNumId w:val="29"/>
  </w:num>
  <w:num w:numId="10" w16cid:durableId="61804722">
    <w:abstractNumId w:val="7"/>
  </w:num>
  <w:num w:numId="11" w16cid:durableId="116415198">
    <w:abstractNumId w:val="33"/>
  </w:num>
  <w:num w:numId="12" w16cid:durableId="793595961">
    <w:abstractNumId w:val="12"/>
  </w:num>
  <w:num w:numId="13" w16cid:durableId="1063213450">
    <w:abstractNumId w:val="10"/>
  </w:num>
  <w:num w:numId="14" w16cid:durableId="895893245">
    <w:abstractNumId w:val="26"/>
  </w:num>
  <w:num w:numId="15" w16cid:durableId="1842621883">
    <w:abstractNumId w:val="24"/>
  </w:num>
  <w:num w:numId="16" w16cid:durableId="1269313163">
    <w:abstractNumId w:val="34"/>
  </w:num>
  <w:num w:numId="17" w16cid:durableId="386033422">
    <w:abstractNumId w:val="0"/>
  </w:num>
  <w:num w:numId="18" w16cid:durableId="195896540">
    <w:abstractNumId w:val="28"/>
  </w:num>
  <w:num w:numId="19" w16cid:durableId="712463606">
    <w:abstractNumId w:val="13"/>
  </w:num>
  <w:num w:numId="20" w16cid:durableId="403797315">
    <w:abstractNumId w:val="18"/>
  </w:num>
  <w:num w:numId="21" w16cid:durableId="1952588837">
    <w:abstractNumId w:val="27"/>
  </w:num>
  <w:num w:numId="22" w16cid:durableId="1440490891">
    <w:abstractNumId w:val="3"/>
  </w:num>
  <w:num w:numId="23" w16cid:durableId="1999846481">
    <w:abstractNumId w:val="36"/>
  </w:num>
  <w:num w:numId="24" w16cid:durableId="917908025">
    <w:abstractNumId w:val="9"/>
  </w:num>
  <w:num w:numId="25" w16cid:durableId="167410550">
    <w:abstractNumId w:val="15"/>
  </w:num>
  <w:num w:numId="26" w16cid:durableId="1766458758">
    <w:abstractNumId w:val="11"/>
  </w:num>
  <w:num w:numId="27" w16cid:durableId="1505391263">
    <w:abstractNumId w:val="14"/>
  </w:num>
  <w:num w:numId="28" w16cid:durableId="1846895896">
    <w:abstractNumId w:val="5"/>
  </w:num>
  <w:num w:numId="29" w16cid:durableId="723916164">
    <w:abstractNumId w:val="17"/>
  </w:num>
  <w:num w:numId="30" w16cid:durableId="100730839">
    <w:abstractNumId w:val="16"/>
  </w:num>
  <w:num w:numId="31" w16cid:durableId="883181478">
    <w:abstractNumId w:val="20"/>
  </w:num>
  <w:num w:numId="32" w16cid:durableId="273513481">
    <w:abstractNumId w:val="19"/>
  </w:num>
  <w:num w:numId="33" w16cid:durableId="862744944">
    <w:abstractNumId w:val="21"/>
  </w:num>
  <w:num w:numId="34" w16cid:durableId="400569302">
    <w:abstractNumId w:val="8"/>
  </w:num>
  <w:num w:numId="35" w16cid:durableId="1606184134">
    <w:abstractNumId w:val="25"/>
  </w:num>
  <w:num w:numId="36" w16cid:durableId="605427133">
    <w:abstractNumId w:val="6"/>
  </w:num>
  <w:num w:numId="37" w16cid:durableId="6793123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C0"/>
    <w:rsid w:val="0000017F"/>
    <w:rsid w:val="00014040"/>
    <w:rsid w:val="00016AE8"/>
    <w:rsid w:val="00026974"/>
    <w:rsid w:val="00030692"/>
    <w:rsid w:val="00030742"/>
    <w:rsid w:val="00037E04"/>
    <w:rsid w:val="00037F0E"/>
    <w:rsid w:val="00041167"/>
    <w:rsid w:val="00047EE7"/>
    <w:rsid w:val="00053F42"/>
    <w:rsid w:val="000561CF"/>
    <w:rsid w:val="00065E6B"/>
    <w:rsid w:val="00076A7F"/>
    <w:rsid w:val="0008060A"/>
    <w:rsid w:val="00084124"/>
    <w:rsid w:val="000853ED"/>
    <w:rsid w:val="00085BF5"/>
    <w:rsid w:val="00090C16"/>
    <w:rsid w:val="00090FB1"/>
    <w:rsid w:val="0009106B"/>
    <w:rsid w:val="0009190C"/>
    <w:rsid w:val="000924BB"/>
    <w:rsid w:val="00092D0C"/>
    <w:rsid w:val="000A030E"/>
    <w:rsid w:val="000A2811"/>
    <w:rsid w:val="000B14B8"/>
    <w:rsid w:val="000B75EF"/>
    <w:rsid w:val="000C2836"/>
    <w:rsid w:val="000C66E5"/>
    <w:rsid w:val="000C738C"/>
    <w:rsid w:val="000D1550"/>
    <w:rsid w:val="000D365D"/>
    <w:rsid w:val="000D6725"/>
    <w:rsid w:val="000E3057"/>
    <w:rsid w:val="000E3A96"/>
    <w:rsid w:val="000E6D00"/>
    <w:rsid w:val="000F0EDF"/>
    <w:rsid w:val="000F1EFD"/>
    <w:rsid w:val="000F32BA"/>
    <w:rsid w:val="000F508F"/>
    <w:rsid w:val="000F5F16"/>
    <w:rsid w:val="000F68FA"/>
    <w:rsid w:val="00105222"/>
    <w:rsid w:val="001201B6"/>
    <w:rsid w:val="00125C84"/>
    <w:rsid w:val="00127B84"/>
    <w:rsid w:val="00131763"/>
    <w:rsid w:val="00142D77"/>
    <w:rsid w:val="00144D41"/>
    <w:rsid w:val="00145572"/>
    <w:rsid w:val="0015221C"/>
    <w:rsid w:val="00155B1D"/>
    <w:rsid w:val="00157CB5"/>
    <w:rsid w:val="001602BA"/>
    <w:rsid w:val="00160975"/>
    <w:rsid w:val="00160C23"/>
    <w:rsid w:val="00161721"/>
    <w:rsid w:val="001647D7"/>
    <w:rsid w:val="001647F2"/>
    <w:rsid w:val="001701CE"/>
    <w:rsid w:val="001716DD"/>
    <w:rsid w:val="00175DF2"/>
    <w:rsid w:val="00177455"/>
    <w:rsid w:val="00186D41"/>
    <w:rsid w:val="0018780F"/>
    <w:rsid w:val="0019054F"/>
    <w:rsid w:val="00190D28"/>
    <w:rsid w:val="001A1B71"/>
    <w:rsid w:val="001B1896"/>
    <w:rsid w:val="001B2BD4"/>
    <w:rsid w:val="001B60BA"/>
    <w:rsid w:val="001B6BD5"/>
    <w:rsid w:val="001C5540"/>
    <w:rsid w:val="001C608A"/>
    <w:rsid w:val="001C6B37"/>
    <w:rsid w:val="001C75BD"/>
    <w:rsid w:val="001C7E80"/>
    <w:rsid w:val="001D07D9"/>
    <w:rsid w:val="001D2C89"/>
    <w:rsid w:val="001E2C92"/>
    <w:rsid w:val="001F0C98"/>
    <w:rsid w:val="001F2974"/>
    <w:rsid w:val="001F47B8"/>
    <w:rsid w:val="001F6596"/>
    <w:rsid w:val="002005E7"/>
    <w:rsid w:val="00206407"/>
    <w:rsid w:val="00210505"/>
    <w:rsid w:val="00211B78"/>
    <w:rsid w:val="00212B20"/>
    <w:rsid w:val="00227DB7"/>
    <w:rsid w:val="0023771B"/>
    <w:rsid w:val="00243BDD"/>
    <w:rsid w:val="002551FC"/>
    <w:rsid w:val="00255365"/>
    <w:rsid w:val="002723D6"/>
    <w:rsid w:val="00275D17"/>
    <w:rsid w:val="002A12D5"/>
    <w:rsid w:val="002B2B4A"/>
    <w:rsid w:val="002B7DBC"/>
    <w:rsid w:val="002E0144"/>
    <w:rsid w:val="002E34A6"/>
    <w:rsid w:val="002E423F"/>
    <w:rsid w:val="002E59B4"/>
    <w:rsid w:val="002E5B32"/>
    <w:rsid w:val="002F4DE4"/>
    <w:rsid w:val="002F595A"/>
    <w:rsid w:val="002F6426"/>
    <w:rsid w:val="0030323A"/>
    <w:rsid w:val="003116A5"/>
    <w:rsid w:val="00312AB9"/>
    <w:rsid w:val="00317739"/>
    <w:rsid w:val="0032182E"/>
    <w:rsid w:val="003244DA"/>
    <w:rsid w:val="003477C5"/>
    <w:rsid w:val="003505ED"/>
    <w:rsid w:val="00350E31"/>
    <w:rsid w:val="00354F8F"/>
    <w:rsid w:val="00356113"/>
    <w:rsid w:val="003574AC"/>
    <w:rsid w:val="00370EB9"/>
    <w:rsid w:val="0038301C"/>
    <w:rsid w:val="003902B3"/>
    <w:rsid w:val="003968B8"/>
    <w:rsid w:val="00396C1A"/>
    <w:rsid w:val="003A19ED"/>
    <w:rsid w:val="003A70DD"/>
    <w:rsid w:val="003A7221"/>
    <w:rsid w:val="003B00C2"/>
    <w:rsid w:val="003B2787"/>
    <w:rsid w:val="003C5F5B"/>
    <w:rsid w:val="003E439E"/>
    <w:rsid w:val="003F0DF4"/>
    <w:rsid w:val="003F4236"/>
    <w:rsid w:val="00400192"/>
    <w:rsid w:val="00400B00"/>
    <w:rsid w:val="0040187E"/>
    <w:rsid w:val="0040527F"/>
    <w:rsid w:val="0041433F"/>
    <w:rsid w:val="00414F99"/>
    <w:rsid w:val="00420CDC"/>
    <w:rsid w:val="00421059"/>
    <w:rsid w:val="004224AA"/>
    <w:rsid w:val="00426B26"/>
    <w:rsid w:val="004320D5"/>
    <w:rsid w:val="0044489A"/>
    <w:rsid w:val="00445BDA"/>
    <w:rsid w:val="00452537"/>
    <w:rsid w:val="004575E5"/>
    <w:rsid w:val="00457D61"/>
    <w:rsid w:val="004621AC"/>
    <w:rsid w:val="00462454"/>
    <w:rsid w:val="00462CDB"/>
    <w:rsid w:val="00464EAC"/>
    <w:rsid w:val="00466B62"/>
    <w:rsid w:val="00470B44"/>
    <w:rsid w:val="00470D6C"/>
    <w:rsid w:val="004730C3"/>
    <w:rsid w:val="00482784"/>
    <w:rsid w:val="004842AD"/>
    <w:rsid w:val="004871A5"/>
    <w:rsid w:val="0049015E"/>
    <w:rsid w:val="004936B9"/>
    <w:rsid w:val="004A48EB"/>
    <w:rsid w:val="004B5665"/>
    <w:rsid w:val="004B6896"/>
    <w:rsid w:val="004D43D0"/>
    <w:rsid w:val="004E0960"/>
    <w:rsid w:val="004E1566"/>
    <w:rsid w:val="004F1B70"/>
    <w:rsid w:val="004F5B87"/>
    <w:rsid w:val="004F6053"/>
    <w:rsid w:val="00506D0D"/>
    <w:rsid w:val="00510825"/>
    <w:rsid w:val="005132FE"/>
    <w:rsid w:val="005146F4"/>
    <w:rsid w:val="00520576"/>
    <w:rsid w:val="005243AF"/>
    <w:rsid w:val="00526D41"/>
    <w:rsid w:val="005276A4"/>
    <w:rsid w:val="00531825"/>
    <w:rsid w:val="00533B37"/>
    <w:rsid w:val="00537DE5"/>
    <w:rsid w:val="00543EF5"/>
    <w:rsid w:val="00545672"/>
    <w:rsid w:val="00555460"/>
    <w:rsid w:val="00555A94"/>
    <w:rsid w:val="005608C5"/>
    <w:rsid w:val="00566CD2"/>
    <w:rsid w:val="0057302E"/>
    <w:rsid w:val="00577498"/>
    <w:rsid w:val="00577612"/>
    <w:rsid w:val="00577B2C"/>
    <w:rsid w:val="00577C80"/>
    <w:rsid w:val="00583493"/>
    <w:rsid w:val="005848B7"/>
    <w:rsid w:val="00591385"/>
    <w:rsid w:val="00595D18"/>
    <w:rsid w:val="005A37A3"/>
    <w:rsid w:val="005B4ED0"/>
    <w:rsid w:val="005C1257"/>
    <w:rsid w:val="005C1577"/>
    <w:rsid w:val="005C1783"/>
    <w:rsid w:val="005C18AD"/>
    <w:rsid w:val="005D090D"/>
    <w:rsid w:val="005D6982"/>
    <w:rsid w:val="005E172C"/>
    <w:rsid w:val="005E5626"/>
    <w:rsid w:val="005E5E14"/>
    <w:rsid w:val="005E63BD"/>
    <w:rsid w:val="005F4AF5"/>
    <w:rsid w:val="005F700A"/>
    <w:rsid w:val="00604588"/>
    <w:rsid w:val="00604BA6"/>
    <w:rsid w:val="00613054"/>
    <w:rsid w:val="00616A62"/>
    <w:rsid w:val="00620572"/>
    <w:rsid w:val="006254E3"/>
    <w:rsid w:val="00637554"/>
    <w:rsid w:val="006443CA"/>
    <w:rsid w:val="00660E31"/>
    <w:rsid w:val="00664FBC"/>
    <w:rsid w:val="006762FF"/>
    <w:rsid w:val="00676F08"/>
    <w:rsid w:val="006808FF"/>
    <w:rsid w:val="00682563"/>
    <w:rsid w:val="006855D2"/>
    <w:rsid w:val="0069280F"/>
    <w:rsid w:val="006931B1"/>
    <w:rsid w:val="00696D3F"/>
    <w:rsid w:val="006A32B2"/>
    <w:rsid w:val="006C5352"/>
    <w:rsid w:val="006D41EB"/>
    <w:rsid w:val="006E09D3"/>
    <w:rsid w:val="006F069F"/>
    <w:rsid w:val="006F0F3E"/>
    <w:rsid w:val="006F682D"/>
    <w:rsid w:val="00702DD4"/>
    <w:rsid w:val="007119C5"/>
    <w:rsid w:val="00722090"/>
    <w:rsid w:val="007228A6"/>
    <w:rsid w:val="00722ABA"/>
    <w:rsid w:val="0072736F"/>
    <w:rsid w:val="0073119F"/>
    <w:rsid w:val="00732F6C"/>
    <w:rsid w:val="0073386F"/>
    <w:rsid w:val="007408FC"/>
    <w:rsid w:val="00750E21"/>
    <w:rsid w:val="007570DF"/>
    <w:rsid w:val="007623BA"/>
    <w:rsid w:val="0076610F"/>
    <w:rsid w:val="00767C54"/>
    <w:rsid w:val="007700B0"/>
    <w:rsid w:val="00772D46"/>
    <w:rsid w:val="0078411A"/>
    <w:rsid w:val="007936BA"/>
    <w:rsid w:val="00793FE3"/>
    <w:rsid w:val="007A4144"/>
    <w:rsid w:val="007A4229"/>
    <w:rsid w:val="007A5EAD"/>
    <w:rsid w:val="007B072E"/>
    <w:rsid w:val="007C500B"/>
    <w:rsid w:val="007C516D"/>
    <w:rsid w:val="007D31C0"/>
    <w:rsid w:val="007D369A"/>
    <w:rsid w:val="007F712A"/>
    <w:rsid w:val="008028FB"/>
    <w:rsid w:val="00807869"/>
    <w:rsid w:val="008146EB"/>
    <w:rsid w:val="00823109"/>
    <w:rsid w:val="00831AD2"/>
    <w:rsid w:val="00840429"/>
    <w:rsid w:val="00853C9C"/>
    <w:rsid w:val="00855859"/>
    <w:rsid w:val="0086674D"/>
    <w:rsid w:val="00866AFB"/>
    <w:rsid w:val="00866B13"/>
    <w:rsid w:val="0086758D"/>
    <w:rsid w:val="008822D7"/>
    <w:rsid w:val="00884B6F"/>
    <w:rsid w:val="00885C73"/>
    <w:rsid w:val="00892DE2"/>
    <w:rsid w:val="008A1ED7"/>
    <w:rsid w:val="008B07BE"/>
    <w:rsid w:val="008D6ACC"/>
    <w:rsid w:val="008D6D46"/>
    <w:rsid w:val="008E04DA"/>
    <w:rsid w:val="008E5640"/>
    <w:rsid w:val="008E7DA6"/>
    <w:rsid w:val="008F1A87"/>
    <w:rsid w:val="008F2037"/>
    <w:rsid w:val="008F3022"/>
    <w:rsid w:val="00906159"/>
    <w:rsid w:val="00907168"/>
    <w:rsid w:val="00907728"/>
    <w:rsid w:val="00907F56"/>
    <w:rsid w:val="00915475"/>
    <w:rsid w:val="00920DC7"/>
    <w:rsid w:val="0092162C"/>
    <w:rsid w:val="00921981"/>
    <w:rsid w:val="0093217A"/>
    <w:rsid w:val="00936B89"/>
    <w:rsid w:val="00937A7F"/>
    <w:rsid w:val="00937FEE"/>
    <w:rsid w:val="0094493B"/>
    <w:rsid w:val="00947C47"/>
    <w:rsid w:val="00953B5D"/>
    <w:rsid w:val="00964C45"/>
    <w:rsid w:val="00964E93"/>
    <w:rsid w:val="0097036E"/>
    <w:rsid w:val="00977B59"/>
    <w:rsid w:val="0098018D"/>
    <w:rsid w:val="0098236C"/>
    <w:rsid w:val="00984D2E"/>
    <w:rsid w:val="00987BED"/>
    <w:rsid w:val="00987CB8"/>
    <w:rsid w:val="009B27BF"/>
    <w:rsid w:val="009B3144"/>
    <w:rsid w:val="009B6409"/>
    <w:rsid w:val="009D6315"/>
    <w:rsid w:val="009D7798"/>
    <w:rsid w:val="009E454D"/>
    <w:rsid w:val="009F2DE0"/>
    <w:rsid w:val="00A104C8"/>
    <w:rsid w:val="00A13DF8"/>
    <w:rsid w:val="00A1534D"/>
    <w:rsid w:val="00A15931"/>
    <w:rsid w:val="00A20474"/>
    <w:rsid w:val="00A33694"/>
    <w:rsid w:val="00A364A6"/>
    <w:rsid w:val="00A36F7E"/>
    <w:rsid w:val="00A40A49"/>
    <w:rsid w:val="00A423E5"/>
    <w:rsid w:val="00A463C0"/>
    <w:rsid w:val="00A46C25"/>
    <w:rsid w:val="00A56378"/>
    <w:rsid w:val="00A56E50"/>
    <w:rsid w:val="00A62EF9"/>
    <w:rsid w:val="00A638B8"/>
    <w:rsid w:val="00A67308"/>
    <w:rsid w:val="00A70D76"/>
    <w:rsid w:val="00A71799"/>
    <w:rsid w:val="00A75ECD"/>
    <w:rsid w:val="00A77B74"/>
    <w:rsid w:val="00A92D01"/>
    <w:rsid w:val="00A957D6"/>
    <w:rsid w:val="00A96A1C"/>
    <w:rsid w:val="00AA230A"/>
    <w:rsid w:val="00AB0942"/>
    <w:rsid w:val="00AB1742"/>
    <w:rsid w:val="00AB2864"/>
    <w:rsid w:val="00AC3EF3"/>
    <w:rsid w:val="00AD1CFC"/>
    <w:rsid w:val="00AD4FB6"/>
    <w:rsid w:val="00AD789C"/>
    <w:rsid w:val="00AE14DC"/>
    <w:rsid w:val="00AE4A5F"/>
    <w:rsid w:val="00AE74BF"/>
    <w:rsid w:val="00AF4468"/>
    <w:rsid w:val="00AF593B"/>
    <w:rsid w:val="00AF5BE6"/>
    <w:rsid w:val="00AF6FBF"/>
    <w:rsid w:val="00B043A1"/>
    <w:rsid w:val="00B12063"/>
    <w:rsid w:val="00B264EB"/>
    <w:rsid w:val="00B30600"/>
    <w:rsid w:val="00B36169"/>
    <w:rsid w:val="00B410A0"/>
    <w:rsid w:val="00B56E53"/>
    <w:rsid w:val="00B57E5C"/>
    <w:rsid w:val="00B801B6"/>
    <w:rsid w:val="00B82501"/>
    <w:rsid w:val="00B84E2B"/>
    <w:rsid w:val="00BA1B50"/>
    <w:rsid w:val="00BA3089"/>
    <w:rsid w:val="00BA3D13"/>
    <w:rsid w:val="00BA5039"/>
    <w:rsid w:val="00BA583C"/>
    <w:rsid w:val="00BB2C0A"/>
    <w:rsid w:val="00BB647E"/>
    <w:rsid w:val="00BC07B5"/>
    <w:rsid w:val="00BC19CE"/>
    <w:rsid w:val="00BC29E5"/>
    <w:rsid w:val="00BE3E7F"/>
    <w:rsid w:val="00BE4CD0"/>
    <w:rsid w:val="00BE50FA"/>
    <w:rsid w:val="00BE519C"/>
    <w:rsid w:val="00BF5F9F"/>
    <w:rsid w:val="00BF7D36"/>
    <w:rsid w:val="00C0084E"/>
    <w:rsid w:val="00C03104"/>
    <w:rsid w:val="00C11AD0"/>
    <w:rsid w:val="00C45CC8"/>
    <w:rsid w:val="00C57093"/>
    <w:rsid w:val="00C63927"/>
    <w:rsid w:val="00C6647C"/>
    <w:rsid w:val="00C80A24"/>
    <w:rsid w:val="00C80E41"/>
    <w:rsid w:val="00C80EBA"/>
    <w:rsid w:val="00C85DF4"/>
    <w:rsid w:val="00C95E0C"/>
    <w:rsid w:val="00C97624"/>
    <w:rsid w:val="00CC00AE"/>
    <w:rsid w:val="00CC073A"/>
    <w:rsid w:val="00CC0B32"/>
    <w:rsid w:val="00CC3A24"/>
    <w:rsid w:val="00CD02CD"/>
    <w:rsid w:val="00CD16C5"/>
    <w:rsid w:val="00CE0BB2"/>
    <w:rsid w:val="00CE1F87"/>
    <w:rsid w:val="00CE585F"/>
    <w:rsid w:val="00CF58B0"/>
    <w:rsid w:val="00CF691F"/>
    <w:rsid w:val="00D06333"/>
    <w:rsid w:val="00D06360"/>
    <w:rsid w:val="00D14C4B"/>
    <w:rsid w:val="00D15AEB"/>
    <w:rsid w:val="00D20057"/>
    <w:rsid w:val="00D212BE"/>
    <w:rsid w:val="00D21BA0"/>
    <w:rsid w:val="00D252AD"/>
    <w:rsid w:val="00D32ADA"/>
    <w:rsid w:val="00D41AB8"/>
    <w:rsid w:val="00D4286F"/>
    <w:rsid w:val="00D44E33"/>
    <w:rsid w:val="00D4544A"/>
    <w:rsid w:val="00D46669"/>
    <w:rsid w:val="00D50ACD"/>
    <w:rsid w:val="00D52FB2"/>
    <w:rsid w:val="00D72161"/>
    <w:rsid w:val="00D72EFB"/>
    <w:rsid w:val="00D72F24"/>
    <w:rsid w:val="00D74A62"/>
    <w:rsid w:val="00D81E76"/>
    <w:rsid w:val="00D83817"/>
    <w:rsid w:val="00D86CC0"/>
    <w:rsid w:val="00D93A15"/>
    <w:rsid w:val="00D95773"/>
    <w:rsid w:val="00DA007A"/>
    <w:rsid w:val="00DA0DA5"/>
    <w:rsid w:val="00DB0008"/>
    <w:rsid w:val="00DB4AFC"/>
    <w:rsid w:val="00DD4C12"/>
    <w:rsid w:val="00DE33F8"/>
    <w:rsid w:val="00DE5989"/>
    <w:rsid w:val="00DF1AF4"/>
    <w:rsid w:val="00E04F76"/>
    <w:rsid w:val="00E11F65"/>
    <w:rsid w:val="00E23E28"/>
    <w:rsid w:val="00E36439"/>
    <w:rsid w:val="00E42D9B"/>
    <w:rsid w:val="00E44A0E"/>
    <w:rsid w:val="00E57E2C"/>
    <w:rsid w:val="00E60E89"/>
    <w:rsid w:val="00E737FA"/>
    <w:rsid w:val="00E744BF"/>
    <w:rsid w:val="00E75AAE"/>
    <w:rsid w:val="00E778A4"/>
    <w:rsid w:val="00E82ACE"/>
    <w:rsid w:val="00E85F80"/>
    <w:rsid w:val="00E905E8"/>
    <w:rsid w:val="00E90D8A"/>
    <w:rsid w:val="00E95ABB"/>
    <w:rsid w:val="00EA0053"/>
    <w:rsid w:val="00EB4398"/>
    <w:rsid w:val="00EB4EB0"/>
    <w:rsid w:val="00EB7216"/>
    <w:rsid w:val="00EB7DDD"/>
    <w:rsid w:val="00ED28A0"/>
    <w:rsid w:val="00ED423A"/>
    <w:rsid w:val="00ED7B4C"/>
    <w:rsid w:val="00EE0DC0"/>
    <w:rsid w:val="00EE20B3"/>
    <w:rsid w:val="00EF0653"/>
    <w:rsid w:val="00EF18B8"/>
    <w:rsid w:val="00EF4E03"/>
    <w:rsid w:val="00EF4EBE"/>
    <w:rsid w:val="00F007A3"/>
    <w:rsid w:val="00F068A3"/>
    <w:rsid w:val="00F121D9"/>
    <w:rsid w:val="00F15637"/>
    <w:rsid w:val="00F16451"/>
    <w:rsid w:val="00F17786"/>
    <w:rsid w:val="00F26168"/>
    <w:rsid w:val="00F263CB"/>
    <w:rsid w:val="00F412EF"/>
    <w:rsid w:val="00F42692"/>
    <w:rsid w:val="00F445B3"/>
    <w:rsid w:val="00F51C92"/>
    <w:rsid w:val="00F52E0D"/>
    <w:rsid w:val="00F606E2"/>
    <w:rsid w:val="00F616B3"/>
    <w:rsid w:val="00F6204F"/>
    <w:rsid w:val="00F62172"/>
    <w:rsid w:val="00F6493A"/>
    <w:rsid w:val="00F74193"/>
    <w:rsid w:val="00F908F8"/>
    <w:rsid w:val="00F966E3"/>
    <w:rsid w:val="00FB653A"/>
    <w:rsid w:val="00FC6486"/>
    <w:rsid w:val="00FD0A8F"/>
    <w:rsid w:val="00FD0EE7"/>
    <w:rsid w:val="00FD1556"/>
    <w:rsid w:val="00FD76DB"/>
    <w:rsid w:val="00FE5F45"/>
    <w:rsid w:val="00FE7446"/>
    <w:rsid w:val="00FF54DA"/>
    <w:rsid w:val="00FF6011"/>
    <w:rsid w:val="011FF11A"/>
    <w:rsid w:val="020E4984"/>
    <w:rsid w:val="0213239A"/>
    <w:rsid w:val="02212B50"/>
    <w:rsid w:val="03F999F6"/>
    <w:rsid w:val="0465DBE1"/>
    <w:rsid w:val="057FFA14"/>
    <w:rsid w:val="05AC6E22"/>
    <w:rsid w:val="06E240B2"/>
    <w:rsid w:val="07618BD6"/>
    <w:rsid w:val="08348FFC"/>
    <w:rsid w:val="08499DBA"/>
    <w:rsid w:val="09CFD4BA"/>
    <w:rsid w:val="09D5D031"/>
    <w:rsid w:val="0A2E8401"/>
    <w:rsid w:val="0A3CBD1B"/>
    <w:rsid w:val="0A4AD538"/>
    <w:rsid w:val="0ADC3829"/>
    <w:rsid w:val="0CB8D895"/>
    <w:rsid w:val="0D08481B"/>
    <w:rsid w:val="0DD5A560"/>
    <w:rsid w:val="0E6FB5B6"/>
    <w:rsid w:val="0EA5AFBD"/>
    <w:rsid w:val="10890DCB"/>
    <w:rsid w:val="10B709EF"/>
    <w:rsid w:val="10D1C718"/>
    <w:rsid w:val="11076E40"/>
    <w:rsid w:val="1110FA72"/>
    <w:rsid w:val="122A86AE"/>
    <w:rsid w:val="124CA04B"/>
    <w:rsid w:val="1352A869"/>
    <w:rsid w:val="1356D30A"/>
    <w:rsid w:val="140A8075"/>
    <w:rsid w:val="146864BD"/>
    <w:rsid w:val="149FE9F1"/>
    <w:rsid w:val="14AAC21D"/>
    <w:rsid w:val="169261B7"/>
    <w:rsid w:val="16F482A0"/>
    <w:rsid w:val="1730A73F"/>
    <w:rsid w:val="17760EE4"/>
    <w:rsid w:val="180A2B07"/>
    <w:rsid w:val="186AFBA1"/>
    <w:rsid w:val="189146C9"/>
    <w:rsid w:val="189911AE"/>
    <w:rsid w:val="18C5F7EA"/>
    <w:rsid w:val="18EDD748"/>
    <w:rsid w:val="19086974"/>
    <w:rsid w:val="1A056AA5"/>
    <w:rsid w:val="1A272A52"/>
    <w:rsid w:val="1A61C84B"/>
    <w:rsid w:val="1A92CE14"/>
    <w:rsid w:val="1BF69D47"/>
    <w:rsid w:val="1E40850A"/>
    <w:rsid w:val="1EF051EC"/>
    <w:rsid w:val="1FAD10C6"/>
    <w:rsid w:val="1FF0F1E2"/>
    <w:rsid w:val="20C1C05B"/>
    <w:rsid w:val="20C68889"/>
    <w:rsid w:val="21016CEE"/>
    <w:rsid w:val="2141122C"/>
    <w:rsid w:val="214C2794"/>
    <w:rsid w:val="215BFFC5"/>
    <w:rsid w:val="21ABD241"/>
    <w:rsid w:val="225D33AB"/>
    <w:rsid w:val="24A750F3"/>
    <w:rsid w:val="273CA06A"/>
    <w:rsid w:val="2762F75D"/>
    <w:rsid w:val="27A3AEA8"/>
    <w:rsid w:val="27ACA7AA"/>
    <w:rsid w:val="27CF3ACE"/>
    <w:rsid w:val="27FE695D"/>
    <w:rsid w:val="28DBF9A6"/>
    <w:rsid w:val="299A39BE"/>
    <w:rsid w:val="29F2DE94"/>
    <w:rsid w:val="2BE76772"/>
    <w:rsid w:val="2C8834CC"/>
    <w:rsid w:val="2CA9EDF3"/>
    <w:rsid w:val="2D0B51E1"/>
    <w:rsid w:val="2D2A7F56"/>
    <w:rsid w:val="2E167927"/>
    <w:rsid w:val="2E548284"/>
    <w:rsid w:val="2EC64FB7"/>
    <w:rsid w:val="2EC7B2AC"/>
    <w:rsid w:val="318C2346"/>
    <w:rsid w:val="3397660E"/>
    <w:rsid w:val="33EC2BAF"/>
    <w:rsid w:val="3416E1D0"/>
    <w:rsid w:val="34DFDB0D"/>
    <w:rsid w:val="35470A63"/>
    <w:rsid w:val="3570E98F"/>
    <w:rsid w:val="3955E917"/>
    <w:rsid w:val="3987F292"/>
    <w:rsid w:val="39DD07FC"/>
    <w:rsid w:val="3A2D8FB5"/>
    <w:rsid w:val="3AE9ED46"/>
    <w:rsid w:val="3CBDED54"/>
    <w:rsid w:val="3D328583"/>
    <w:rsid w:val="3D9152C5"/>
    <w:rsid w:val="3D94D1EB"/>
    <w:rsid w:val="3EA41395"/>
    <w:rsid w:val="3F14A995"/>
    <w:rsid w:val="3F2AB7DB"/>
    <w:rsid w:val="410B94D1"/>
    <w:rsid w:val="413885B0"/>
    <w:rsid w:val="4506863F"/>
    <w:rsid w:val="4537FE8B"/>
    <w:rsid w:val="45953DC4"/>
    <w:rsid w:val="4751DE7A"/>
    <w:rsid w:val="47FBF8CF"/>
    <w:rsid w:val="486515F5"/>
    <w:rsid w:val="48698B7F"/>
    <w:rsid w:val="4882B2E7"/>
    <w:rsid w:val="4895EA2A"/>
    <w:rsid w:val="4920AD5F"/>
    <w:rsid w:val="495DF05D"/>
    <w:rsid w:val="49A10F49"/>
    <w:rsid w:val="4A957045"/>
    <w:rsid w:val="4B825F77"/>
    <w:rsid w:val="4C42B135"/>
    <w:rsid w:val="4C9AB887"/>
    <w:rsid w:val="4D28B455"/>
    <w:rsid w:val="4DDBBD71"/>
    <w:rsid w:val="4DE60656"/>
    <w:rsid w:val="4DF61E39"/>
    <w:rsid w:val="4E1A405E"/>
    <w:rsid w:val="4E7ED8DB"/>
    <w:rsid w:val="4EE68163"/>
    <w:rsid w:val="4F7CEA0C"/>
    <w:rsid w:val="500D0A6D"/>
    <w:rsid w:val="525F0E48"/>
    <w:rsid w:val="53D8827B"/>
    <w:rsid w:val="53E3D0EA"/>
    <w:rsid w:val="53F30259"/>
    <w:rsid w:val="53FB803B"/>
    <w:rsid w:val="543CFAFF"/>
    <w:rsid w:val="550A8591"/>
    <w:rsid w:val="55B2CBB3"/>
    <w:rsid w:val="560C0CB3"/>
    <w:rsid w:val="5672913D"/>
    <w:rsid w:val="56CDB2BF"/>
    <w:rsid w:val="585581EB"/>
    <w:rsid w:val="58A91E6F"/>
    <w:rsid w:val="58CC06B9"/>
    <w:rsid w:val="59EF5A93"/>
    <w:rsid w:val="5D1EFEED"/>
    <w:rsid w:val="5DDFB06F"/>
    <w:rsid w:val="5E8AB5D1"/>
    <w:rsid w:val="5F3EFC9F"/>
    <w:rsid w:val="5F6F876D"/>
    <w:rsid w:val="5F77F83A"/>
    <w:rsid w:val="614F7990"/>
    <w:rsid w:val="61A528CE"/>
    <w:rsid w:val="61C776FA"/>
    <w:rsid w:val="62B5E4CC"/>
    <w:rsid w:val="6385CEA2"/>
    <w:rsid w:val="6433BEC4"/>
    <w:rsid w:val="647E111C"/>
    <w:rsid w:val="64A023D8"/>
    <w:rsid w:val="64A58BF7"/>
    <w:rsid w:val="6567A70C"/>
    <w:rsid w:val="67614CCE"/>
    <w:rsid w:val="678692B5"/>
    <w:rsid w:val="683EEEA5"/>
    <w:rsid w:val="68593FC5"/>
    <w:rsid w:val="688A1628"/>
    <w:rsid w:val="688D27AD"/>
    <w:rsid w:val="68FF3946"/>
    <w:rsid w:val="691E0165"/>
    <w:rsid w:val="69274FB4"/>
    <w:rsid w:val="6980F699"/>
    <w:rsid w:val="698CC55F"/>
    <w:rsid w:val="6AACE60C"/>
    <w:rsid w:val="6B4F2B83"/>
    <w:rsid w:val="6C87D089"/>
    <w:rsid w:val="6CBB5E58"/>
    <w:rsid w:val="6D202E55"/>
    <w:rsid w:val="6DF8CC2D"/>
    <w:rsid w:val="6F103176"/>
    <w:rsid w:val="6F48A513"/>
    <w:rsid w:val="70F4B597"/>
    <w:rsid w:val="71448BD6"/>
    <w:rsid w:val="719FFC4A"/>
    <w:rsid w:val="7214B43C"/>
    <w:rsid w:val="73150BB1"/>
    <w:rsid w:val="7323767B"/>
    <w:rsid w:val="7356EB32"/>
    <w:rsid w:val="73BEED57"/>
    <w:rsid w:val="73DDCEF3"/>
    <w:rsid w:val="73F652DC"/>
    <w:rsid w:val="743A9FF5"/>
    <w:rsid w:val="748180B0"/>
    <w:rsid w:val="74BB8975"/>
    <w:rsid w:val="75000900"/>
    <w:rsid w:val="75571102"/>
    <w:rsid w:val="761F2036"/>
    <w:rsid w:val="76653AA2"/>
    <w:rsid w:val="768CCCCB"/>
    <w:rsid w:val="770DE0B3"/>
    <w:rsid w:val="77F83694"/>
    <w:rsid w:val="787B4AA0"/>
    <w:rsid w:val="79394F74"/>
    <w:rsid w:val="7956C0F8"/>
    <w:rsid w:val="7A2606B7"/>
    <w:rsid w:val="7AC11198"/>
    <w:rsid w:val="7ACCBE18"/>
    <w:rsid w:val="7AE6A455"/>
    <w:rsid w:val="7B535CAE"/>
    <w:rsid w:val="7B7EB9B4"/>
    <w:rsid w:val="7C4F0F30"/>
    <w:rsid w:val="7C6F310D"/>
    <w:rsid w:val="7D5FAEB2"/>
    <w:rsid w:val="7E8C0C47"/>
    <w:rsid w:val="7ED2356B"/>
    <w:rsid w:val="7FF0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3D3E53"/>
  <w15:chartTrackingRefBased/>
  <w15:docId w15:val="{65C34BF1-F9A9-4843-903C-BA29AAE5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C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F54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F54DA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8822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0F68FA"/>
  </w:style>
  <w:style w:type="table" w:styleId="TableGrid">
    <w:name w:val="Table Grid"/>
    <w:basedOn w:val="TableNormal"/>
    <w:uiPriority w:val="59"/>
    <w:rsid w:val="00DD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1EB"/>
    <w:pPr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E95ABB"/>
    <w:rPr>
      <w:rFonts w:ascii="Arial" w:hAnsi="Arial" w:cs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4C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07D9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B2787"/>
    <w:pPr>
      <w:tabs>
        <w:tab w:val="right" w:leader="dot" w:pos="8303"/>
      </w:tabs>
      <w:spacing w:after="100"/>
      <w:ind w:left="426"/>
    </w:pPr>
  </w:style>
  <w:style w:type="character" w:styleId="Hyperlink">
    <w:name w:val="Hyperlink"/>
    <w:basedOn w:val="DefaultParagraphFont"/>
    <w:uiPriority w:val="99"/>
    <w:unhideWhenUsed/>
    <w:rsid w:val="001D07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59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9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989"/>
    <w:rPr>
      <w:rFonts w:ascii="Arial" w:hAnsi="Arial" w:cs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89"/>
    <w:rPr>
      <w:rFonts w:ascii="Arial" w:hAnsi="Arial" w:cs="Arial"/>
      <w:b/>
      <w:bCs/>
      <w:lang w:val="en-GB" w:eastAsia="en-US"/>
    </w:rPr>
  </w:style>
  <w:style w:type="paragraph" w:styleId="Revision">
    <w:name w:val="Revision"/>
    <w:hidden/>
    <w:uiPriority w:val="99"/>
    <w:semiHidden/>
    <w:rsid w:val="00DE5989"/>
    <w:rPr>
      <w:rFonts w:ascii="Arial" w:hAnsi="Arial" w:cs="Arial"/>
      <w:sz w:val="24"/>
      <w:szCs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A3D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3D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archives.wales/2017/11/30/the-digital-preservation-policy-for-wales/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wentarchives.gov.uk/en/about-us/policies-and-governanc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945d2c57-1183-427d-a604-2e0ffdafb2d4" ContentTypeId="0x010100F62BDD624346DE44BD667E2A6833A2F3" PreviousValue="false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None/Public</PII_x002f_Sensitivity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CBC - Word" ma:contentTypeID="0x010100F62BDD624346DE44BD667E2A6833A2F3007EEEB4D46083384790AB52459BD6D777" ma:contentTypeVersion="24" ma:contentTypeDescription="" ma:contentTypeScope="" ma:versionID="7ad1614cf7fe52133283e8b28d7f3471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da6bb1f80b24a4a9d265912684625a71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nillable="true" ma:displayName="PII/Sensitivity" ma:format="Dropdown" ma:internalName="PII_x002F_Sensitivity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CDBC2-B0AE-4FE5-B68A-3BED691441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565CBE-8A38-4468-B827-0A3DBFAB3D3F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06B1506-09AD-4B21-A72B-9E4AFC31895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3EDD72-CF0A-4FDA-B714-4BA6B8461A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EC3BF8-D150-45FA-9709-9985D9D7097B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c40dd51c-0b93-41a3-8ce1-c0167702c6f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EA14BBE6-3091-499B-9027-6F8CE7FA9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5795</Characters>
  <Application>Microsoft Office Word</Application>
  <DocSecurity>0</DocSecurity>
  <Lines>48</Lines>
  <Paragraphs>13</Paragraphs>
  <ScaleCrop>false</ScaleCrop>
  <Company>Flintshire County Council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Archives Digital Preservation policy</dc:title>
  <dc:subject/>
  <dc:creator>Flintshire County Council</dc:creator>
  <cp:keywords/>
  <cp:lastModifiedBy>Snook, Lisa</cp:lastModifiedBy>
  <cp:revision>244</cp:revision>
  <cp:lastPrinted>2022-05-10T17:14:00Z</cp:lastPrinted>
  <dcterms:created xsi:type="dcterms:W3CDTF">2021-12-24T10:58:00Z</dcterms:created>
  <dcterms:modified xsi:type="dcterms:W3CDTF">2025-03-22T16:27:00Z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11217600.0000000</vt:lpwstr>
  </property>
  <property fmtid="{D5CDD505-2E9C-101B-9397-08002B2CF9AE}" pid="3" name="ContentTypeId">
    <vt:lpwstr>0x010100F62BDD624346DE44BD667E2A6833A2F3007EEEB4D46083384790AB52459BD6D777</vt:lpwstr>
  </property>
</Properties>
</file>